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41" w:rsidRPr="00EA7E41" w:rsidRDefault="00EA7E41" w:rsidP="00EA7E41">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EA7E41">
        <w:rPr>
          <w:rFonts w:ascii="Times New Roman" w:eastAsia="Times New Roman" w:hAnsi="Times New Roman" w:cs="Times New Roman"/>
          <w:b/>
          <w:bCs/>
          <w:kern w:val="36"/>
          <w:sz w:val="48"/>
          <w:szCs w:val="48"/>
          <w:lang w:eastAsia="tr-TR"/>
        </w:rPr>
        <w:t>6306 SAYILI KANUN</w:t>
      </w:r>
    </w:p>
    <w:p w:rsidR="00EA7E41" w:rsidRPr="00EA7E41" w:rsidRDefault="00EA7E41" w:rsidP="00EA7E41">
      <w:pPr>
        <w:spacing w:before="100" w:beforeAutospacing="1" w:after="100" w:afterAutospacing="1"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r w:rsidRPr="00EA7E41">
        <w:rPr>
          <w:rFonts w:ascii="Times New Roman" w:eastAsia="Times New Roman" w:hAnsi="Times New Roman" w:cs="Times New Roman"/>
          <w:b/>
          <w:bCs/>
          <w:sz w:val="24"/>
          <w:szCs w:val="24"/>
          <w:lang w:eastAsia="tr-TR"/>
        </w:rPr>
        <w:t>AFET RİSKİ ALTINDAKİ ALANLARIN DÖNÜŞTÜRÜLMESİ HAKKINDA KANUN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Kanun Numarası : 6306</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Kabul Tarihi : 16/5/2012</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Yayımlandığı R.Gazete : Tarih: 31 /5/2012 Sayı : 28309</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Yayımlandığı Düstur : Tertip : 5 Cilt : 52</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BİRİNCİ BÖLÜM</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Amaç ve Tanımlar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Amaç</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1- </w:t>
      </w:r>
      <w:r w:rsidRPr="00EA7E41">
        <w:rPr>
          <w:rFonts w:ascii="Times New Roman" w:eastAsia="Times New Roman" w:hAnsi="Times New Roman" w:cs="Times New Roman"/>
          <w:sz w:val="24"/>
          <w:szCs w:val="24"/>
          <w:lang w:eastAsia="tr-TR"/>
        </w:rPr>
        <w:t>(1) Bu Kanunun amacı; 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Tanımlar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 </w:t>
      </w:r>
      <w:r w:rsidRPr="00EA7E41">
        <w:rPr>
          <w:rFonts w:ascii="Times New Roman" w:eastAsia="Times New Roman" w:hAnsi="Times New Roman" w:cs="Times New Roman"/>
          <w:sz w:val="24"/>
          <w:szCs w:val="24"/>
          <w:lang w:eastAsia="tr-TR"/>
        </w:rPr>
        <w:t>(1) Bu Kanunun uygulanmasında;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Bakanlık: Çevre ve Şehircilik Bakanlığını,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 İdare: Belediye ve mücavir alan sınırları içinde belediyeleri, bu sınırlar dışında il özel idarelerini, büyükşehirlerde büyükşehir belediyelerini ve Bakanlık tarafından yetkilendirilmesi hâlinde büyükşehir belediyesi sınırları içindeki ilçe belediyelerini,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c) Rezerv yapı alanı: Bu Kanun uyarınca gerçekleştirilecek uygulamalarda yeni yerleşim alanı olarak kullanılmak üzere, </w:t>
      </w:r>
      <w:proofErr w:type="spellStart"/>
      <w:r w:rsidRPr="00EA7E41">
        <w:rPr>
          <w:rFonts w:ascii="Times New Roman" w:eastAsia="Times New Roman" w:hAnsi="Times New Roman" w:cs="Times New Roman"/>
          <w:sz w:val="24"/>
          <w:szCs w:val="24"/>
          <w:lang w:eastAsia="tr-TR"/>
        </w:rPr>
        <w:t>TOKİ’nin</w:t>
      </w:r>
      <w:proofErr w:type="spellEnd"/>
      <w:r w:rsidRPr="00EA7E41">
        <w:rPr>
          <w:rFonts w:ascii="Times New Roman" w:eastAsia="Times New Roman" w:hAnsi="Times New Roman" w:cs="Times New Roman"/>
          <w:sz w:val="24"/>
          <w:szCs w:val="24"/>
          <w:lang w:eastAsia="tr-TR"/>
        </w:rPr>
        <w:t xml:space="preserve"> veya İdarenin talebine bağlı olarak veya resen, Maliye Bakanlığının uygun görüşü alınarak Bakanlıkça belirlenen alanları,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ç) Riskli alan: Zemin yapısı veya üzerindeki yapılaşma sebebiyle can ve mal kaybına yol açma riski taşıyan, Bakanlık veya İdare tarafından Afet ve Acil Durum Yönetimi Başkanlığının görüşü de alınarak belirlenen ve Bakanlığın teklifi üzerine Bakanlar Kurulunca kararlaştırılan alanı,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d) Riskli yapı: Riskli alan içinde veya dışında olup ekonomik ömrünü tamamlamış olan ya da yıkılma veya ağır hasar görme riski taşıdığı ilmî ve teknik verilere dayanılarak tespit edilen yapıyı,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e) TOKİ: Toplu Konut İdaresi Başkanlığını,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ifade eder.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İKİNCİ BÖLÜM</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Uygulama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Tespit, taşınmaz devri ve tescil</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3- </w:t>
      </w:r>
      <w:r w:rsidRPr="00EA7E41">
        <w:rPr>
          <w:rFonts w:ascii="Times New Roman" w:eastAsia="Times New Roman" w:hAnsi="Times New Roman" w:cs="Times New Roman"/>
          <w:sz w:val="24"/>
          <w:szCs w:val="24"/>
          <w:lang w:eastAsia="tr-TR"/>
        </w:rPr>
        <w:t xml:space="preserve">(1) Riskli yapıların tespiti, Bakanlıkça hazırlanacak yönetmelikte belirlenen usul ve esaslar çerçevesinde masrafları kendilerine ait olmak üzere, öncelikle yapı malikleri veya kanuni temsilcileri tarafından, Bakanlıkça lisanslandırılan kurum ve kuruluşlara yaptırılır ve sonuç Bakanlığa veya İdareye bildirilir. Bakanlık, riskli yapıların tespitini süre vererek maliklerden veya kanuni temsilcilerinden isteyebilir. Verilen süre içinde yaptırılmadığı takdirde, tespitler Bakanlıkça veya İdarece yapılır veya yaptırılır. Bakanlık, belirlediği alanlardaki riskli yapıların tespitini süre vererek İdareden de isteyebilir. Bakanlıkça veya İdarece yaptırılan riskli yapı tespitlerine karşı maliklerce veya kanuni temsilcilerince </w:t>
      </w:r>
      <w:proofErr w:type="spellStart"/>
      <w:r w:rsidRPr="00EA7E41">
        <w:rPr>
          <w:rFonts w:ascii="Times New Roman" w:eastAsia="Times New Roman" w:hAnsi="Times New Roman" w:cs="Times New Roman"/>
          <w:sz w:val="24"/>
          <w:szCs w:val="24"/>
          <w:lang w:eastAsia="tr-TR"/>
        </w:rPr>
        <w:t>onbeş</w:t>
      </w:r>
      <w:proofErr w:type="spellEnd"/>
      <w:r w:rsidRPr="00EA7E41">
        <w:rPr>
          <w:rFonts w:ascii="Times New Roman" w:eastAsia="Times New Roman" w:hAnsi="Times New Roman" w:cs="Times New Roman"/>
          <w:sz w:val="24"/>
          <w:szCs w:val="24"/>
          <w:lang w:eastAsia="tr-TR"/>
        </w:rPr>
        <w:t xml:space="preserve"> </w:t>
      </w:r>
      <w:r w:rsidRPr="00EA7E41">
        <w:rPr>
          <w:rFonts w:ascii="Times New Roman" w:eastAsia="Times New Roman" w:hAnsi="Times New Roman" w:cs="Times New Roman"/>
          <w:sz w:val="24"/>
          <w:szCs w:val="24"/>
          <w:lang w:eastAsia="tr-TR"/>
        </w:rPr>
        <w:lastRenderedPageBreak/>
        <w:t>gün içinde itiraz edilebilir. Bu itirazlar, Bakanlığın talebi üzerine üniversitelerce, ilgili meslek disiplini öğretim üyeleri arasından görevlendirilecek dört ve Bakanlıkça, Bakanlıkta görevli üç kişinin iştiraki ile teşkil edilen teknik heyetler tarafından incelenip karara bağlanır. Bakanlık veya İdare tarafından yapılan tespit işleminin masrafı ilgili tapu müdürlüğüne bildirilir. Tapu müdürlüğü, binanın paydaşlarının müteselsil sorumlu olmalarını sağlamak üzere tapu kaydındaki arsa payları üzerine, masraf tutarında müşterek ipotek belirtmesinde bulunarak Bakanlığa veya İdareye ve binanın ayni ve şahsi hak sahiplerine bilgi verir.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(2) Riskli yapılar, tapu kütüğünün beyanlar hanesinde belirtilmek üzere, tespit tarihinden itibaren en geç on iş günü içinde Bakanlık veya İdare tarafından ilgili tapu müdürlüğüne bildirilir. Tapu kütüğüne işlenen belirtmeler hakkında, ilgili tapu müdürlüğünce ayni ve şahsi hak sahiplerine bilgi verilir.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(3) Bakanlığın talebi üzerine; 28/12/1960 tarihli ve 189 sayılı Millî Savunma Bakanlığı İskân İhtiyaçları İçin Sarfiyat İcrası ve Bu Bakanlıkça Kullanılan Gayrimenkullerden Lüzumu </w:t>
      </w:r>
      <w:proofErr w:type="spellStart"/>
      <w:r w:rsidRPr="00EA7E41">
        <w:rPr>
          <w:rFonts w:ascii="Times New Roman" w:eastAsia="Times New Roman" w:hAnsi="Times New Roman" w:cs="Times New Roman"/>
          <w:sz w:val="24"/>
          <w:szCs w:val="24"/>
          <w:lang w:eastAsia="tr-TR"/>
        </w:rPr>
        <w:t>Kalmıyanların</w:t>
      </w:r>
      <w:proofErr w:type="spellEnd"/>
      <w:r w:rsidRPr="00EA7E41">
        <w:rPr>
          <w:rFonts w:ascii="Times New Roman" w:eastAsia="Times New Roman" w:hAnsi="Times New Roman" w:cs="Times New Roman"/>
          <w:sz w:val="24"/>
          <w:szCs w:val="24"/>
          <w:lang w:eastAsia="tr-TR"/>
        </w:rPr>
        <w:t xml:space="preserve"> Satılmasına Salâhiyet Verilmesi Hakkında Kanun ve 18/12/1981 tarihli ve 2565 sayılı Askeri Yasak Bölgeler ve Güvenlik Bölgeleri Kanunu kapsamında bulunan yerler de dâhil olmak üzere, riskli alanlarda ve rezerv yapı alanlarında olup Hazinenin özel mülkiyetinde bulunan taşınmazlardan;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Kamu idarelerine tahsisli olanlar, ilgili kamu idaresinin görüşü alınarak, 189 ve 2565 sayılı kanunlar kapsamında bulunan yerler için Millî Savunma Bakanlığının uygun görüşü alınarak, Maliye Bakanlığının teklifi ve Bakanlar Kurulu kararıyla,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b) Kamu idarelerine tahsisli olmayanlar, ilgili kamu idaresinin görüşü alınarak Maliye Bakanlığınca, Bakanlığa tahsis edilir veya Bakanlığın talebi üzerine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 İdareye bedelsiz olarak devredilebilir.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(4) 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 İdareye bedelsiz olarak devredilebilir. Bu Kanuna göre uygulamada bulunulan alanlarda yer alan tescil dışı alanlar, tapuda Hazine adına tescil edildikten sonra Bakanlığa tahsis edilerek tasarrufuna bırakılır veya Bakanlığın talebi üzerine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 İdareye bedelsiz olarak devredilebilir.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(5) Tahsis ve devir tarihinden itibaren üç yıl içinde ve gerekli görülen hâllerde Bakanlığın talebi üzerine Maliye Bakanlığınca uzatılan süre içinde maksadına uygun olarak kullanılmadığı Bakanlıkça tespit edilen taşınmazlar, bedelsiz olarak ve resen tapuda Hazine adına tescil edilir veya önceki maliki olan kamu idaresine devredilir.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(6) 25/2/1998 tarihli ve 4342 sayılı Mera Kanunu kapsamında olup riskli alanlarda ve riskli yapılarda yaşayanların nakledilmesi için Bakanlıkça ihtiyaç duyulan taşınmazlar, 4342 sayılı Kanunun 14 üncü maddesinin birinci fıkrasının (g) bendindeki alanlardan sayılarak, tahsis amaçları aynı maddeye göre değiştirilip tapuda Hazine adına tescil edilir; bu taşınmazlar hakkında bu Kanuna göre uygulamada bulunulur.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(7) Bu Kanunun uygulanması için belirlenen alanların sınırları içinde olup riskli yapılar dışında kalan diğer yapılardan uygulama bütünlüğü bakımından Bakanlıkça gerekli görülenler de bu Kanun hükümlerine tabi olur.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Tasarrufların kısıtlanması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4- </w:t>
      </w:r>
      <w:r w:rsidRPr="00EA7E41">
        <w:rPr>
          <w:rFonts w:ascii="Times New Roman" w:eastAsia="Times New Roman" w:hAnsi="Times New Roman" w:cs="Times New Roman"/>
          <w:sz w:val="24"/>
          <w:szCs w:val="24"/>
          <w:lang w:eastAsia="tr-TR"/>
        </w:rPr>
        <w:t>(1) Bakanlık veya uygulamayı yürütmesi hâlinde TOKİ veya İdare, riskli alanlarda, riskli yapıların bulunduğu taşınmazlarda ve rezerv yapı alanlarında bu Kanun kapsamındaki proje ve uygulamalar süresince her türlü imar ve yapılaşma işlemlerini geçici olarak durdurabilir.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lastRenderedPageBreak/>
        <w:t>(2) 3 üncü maddenin üçüncü fıkrasında belirtilen taşınmazlar, tahsis ve devir işlemleri sonuçlandırılıncaya kadar Maliye Bakanlığınca satılamaz, kiraya verilemez, tahsis edilemez, ön izne veya irtifak hakkına konu edilemez.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(3) Uygulama sırasında Bakanlık, TOKİ veya İdare tarafından talep edilmesi hâlinde, hak sahiplerinin de görüşü alınarak, riskli alanlardaki yapılar ile riskli yapılara elektrik, su ve doğal gaz verilmez ve verilen hizmetler kurum ve kuruluşlar tarafından durdurulur.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Tahliye ve yıktırma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5- </w:t>
      </w:r>
      <w:r w:rsidRPr="00EA7E41">
        <w:rPr>
          <w:rFonts w:ascii="Times New Roman" w:eastAsia="Times New Roman" w:hAnsi="Times New Roman" w:cs="Times New Roman"/>
          <w:sz w:val="24"/>
          <w:szCs w:val="24"/>
          <w:lang w:eastAsia="tr-TR"/>
        </w:rPr>
        <w:t>(1) 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(2) Uygulamanın gerektirmesi hâlinde, birinci fıkrada belirtilenler dışında olup riskli yapıyı kullanmakta olan kişilere de birinci fıkra hükümleri uygulanabilir. Bu kişiler ile yapılacak olan anlaşmanın, bunlara yardım yapılmasının ve enkaz bedeli ödenmesinin usul ve esasları Bakanlığın teklifi üzerine Bakanlar Kurulunca belirlenir.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(3) Uygulamaya başlanmadan önce, riskli yapıların yıktırılması için, bu yapıların maliklerine altmış günden az olmamak üzere süre verilir. Bu süre içinde yapı, malik tarafından yıktırılmadığı takdirde, yapının idari makamlarca yıktırılacağı belirtilerek ve tekrar süre verilerek tebligatta bulunulur. Verilen bu süre içinde de maliklerince yıktırma yoluna gidilmediği takdirde, bu yapıların insandan ve eşyadan tahliyesi ve yıktırma işlemleri, yıktırma masrafı ile gereken diğer yardım ve krediler öncelikle dönüşüm projeleri özel hesabından karşılanmak üzere, mahallî idarelerin de iştiraki ile mülki amirler tarafından yapılır veya yaptırılır.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(4) Birinci, ikinci ve üçüncü fıkralarda belirtilen usullere göre süresinde yıktırılmadığı tespit edilen riskli yapıların yıktırılması, Bakanlıkça yazılı olarak İdareye bildirilir. Buna rağmen yıktırılmadığı tespit edilen yapılar, Bakanlıkça yıkılır veya yıktırılır. Uygulamanın gerektirmesi hâlinde Bakanlık, yukarıdaki fıkralarda belirtilen tespit, tahliye ve yıktırma iş ve işlemlerini bizzat da yapabilir.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(5) Bakanlık veya İdare tarafından yapılan yıktırmanın masrafları, ilgili tapu müdürlüğüne bildirilir. Tapu müdürlüğü, yıkılan binanın paydaşlarının müteselsil sorumlu olmalarını sağlamak üzere tapu kaydındaki arsa payları üzerine masraf tutarında müşterek ipotek belirtmesinde bulunarak Bakanlığa veya İdareye ve binanın ayni ve şahsi hak sahiplerine bilgi verir.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Uygulama işlemleri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6- </w:t>
      </w:r>
      <w:r w:rsidRPr="00EA7E41">
        <w:rPr>
          <w:rFonts w:ascii="Times New Roman" w:eastAsia="Times New Roman" w:hAnsi="Times New Roman" w:cs="Times New Roman"/>
          <w:sz w:val="24"/>
          <w:szCs w:val="24"/>
          <w:lang w:eastAsia="tr-TR"/>
        </w:rPr>
        <w:t xml:space="preserve">(1) Üzerindeki bina yıkılarak arsa hâline gelen taşınmazlarda daha önce kurulmuş olan kat irtifakı veya kat mülkiyeti, ilgililerin muvafakatleri aranmaksızın Bakanlığın talebi üzerine ilgili tapu müdürlüğünce resen terkin edilerek, önceki vasfı ile değerlemede bulunularak veya malik ile yapılan anlaşmanın şartları tapu kütüğünde belirtilerek malikleri adına payları oranında tescil edilir. Bu taşınmazların sicilinde bulunan taşınmazın niteliği, ayni ve şahsi haklar ile temlik hakkını kısıtlayan veya yasaklayan her türlü şerh, hisseler üzerinde devam eder. Bu şekilde belirlenen uygulama alanında cins değişikliği, tevhit ve ifraz işlemleri Bakanlık, TOKİ veya İdare tarafından resen yapılır veya yaptırılır. Bu parsellerin malikleri tarafından değerlendirilmesi esastır. Bu çerçevede, parsellerin tevhit edilmesine, münferit veya birleştirilerek veya imar adası bazında uygulama yapılmasına, yeniden bina yaptırılmasına, payların satışına, kat karşılığı veya hasılat paylaşımı ve diğer usuller ile yeniden değerlendirilmesine sahip oldukları hisseleri oranında paydaşların en az üçte iki çoğunluğu ile karar verilir. Bu karara katılmayanların bağımsız bölümlerine ilişkin </w:t>
      </w:r>
      <w:r w:rsidRPr="00EA7E41">
        <w:rPr>
          <w:rFonts w:ascii="Times New Roman" w:eastAsia="Times New Roman" w:hAnsi="Times New Roman" w:cs="Times New Roman"/>
          <w:sz w:val="24"/>
          <w:szCs w:val="24"/>
          <w:lang w:eastAsia="tr-TR"/>
        </w:rPr>
        <w:lastRenderedPageBreak/>
        <w:t xml:space="preserve">arsa payları, Bakanlıkça rayiç değeri tespit ettirilerek bu değerden az olmamak üzere anlaşma sağlayan diğer paydaşlara açık artırma usulü ile satılır. Bu suretle paydaşlara satış gerçekleştirilemediği takdirde, bu paylar, Bakanlığın talebi üzerine, tespit edilen rayiç bedeli de Bakanlıkça ödenmek kaydı ile tapuda Hazine adına resen tescil edilir ve yapılan anlaşma çerçevesinde değerlendirilmek üzere Bakanlığa tahsis edilmiş sayılır veya Bakanlıkça uygun görülenler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veya İdareye devredilir. Bu durumda, paydaşların kararı ile yapılan anlaşmaya uyularak işlem yapılır.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(2) 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İdare tarafından acele kamulaştırma yoluna da gidilebilir. Bu Kanun uyarınca yapılacak olan kamulaştırmalar, 4/11/1983 tarihli ve 2942 sayılı Kamulaştırma Kanununun 3 üncü maddesinin ikinci fıkrasındaki iskân projelerinin gerçekleştirilmesi amaçlı kamulaştırma sayılır ve ilk taksit ödemesi, mezkûr fıkraya göre belirlenen tutarların beşte biri oranında yapılır. Tapuda mülkiyet hanesi açık olan taşınmazlar ile mirasçısı belirli olmayan, kayyım tayin edilmiş, ihtilaflı veya üzerinde sınırlı ayni hak tesis edilmiş olan taşınmazların kamulaştırma işlemleri aynı madde hükümlerine tabidir. Bakanlık, TOKİ veya İdare; kamulaştırma işlemlerinin yürütülmesi için mirasçılık belgesi çıkartmaya, kayyım tayin ettirmeye veya tapuda kayıtlı son malike göre işlem yapmaya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Tapuda kayıtlı malikin ölmüş olması hâlinde Bakanlık, TOKİ veya İdare, kamulaştırma işlemi için mirasçılık belgesi çıkartabileceği gibi, gerekiyorsa tapu sicilinde idari müracaat veya dava yolu ile kayıt düzeltme de isteyebilir. Kamulaştırma için anlaşma sağlanması hâlinde, Bakanlık, TOKİ veya İdare ile ilgililer arasında taşınmazın tescil veya terkinine ilişkin ferağ ve muvafakati de ihtiva eden sözleşme ve uzlaşma tutanağı tanzim edilir ve ilgili tapu müdürlüğüne gönderilerek kamulaştırmanın resen tapu siciline işlenmesi sağlanır.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(3) Anlaşma ile tahliye edilen, yıktırılan veya kamulaştırılan yapıların maliklerine ve malik olmasalar bile bu yapılarda kiracı veya sınırlı ayni hak sahibi olarak en az bir yıldır ikamet ettiği veya bunlarda işyeri bulunduğu tespit edilenlere konut, işyeri, arsa veya dönüşüm projeleri özel hesabından kredi veya mülkiyet ya da sınırlı ayni hak sağlayan ve usul ve esasları Bakanlıkça belirlenen konut sertifikası verilebilir. Bunlardan konutunu ve işyerini kendi imkânları ile yapmak veya edinmek isteyenlere de kredi verilebilir. 20/7/1966 tarihli ve 775 sayılı Gecekondu Kanununa göre yoksul veya dar gelirli olarak kabul edilenlere verilecek olan konut veya işyerleri; Bakanlık, TOKİ veya İdare tarafından, 15/5/1959 tarihli ve 7269 sayılı Umumi Hayata Müessir Afetler </w:t>
      </w:r>
      <w:proofErr w:type="spellStart"/>
      <w:r w:rsidRPr="00EA7E41">
        <w:rPr>
          <w:rFonts w:ascii="Times New Roman" w:eastAsia="Times New Roman" w:hAnsi="Times New Roman" w:cs="Times New Roman"/>
          <w:sz w:val="24"/>
          <w:szCs w:val="24"/>
          <w:lang w:eastAsia="tr-TR"/>
        </w:rPr>
        <w:t>Dolayısiyle</w:t>
      </w:r>
      <w:proofErr w:type="spellEnd"/>
      <w:r w:rsidRPr="00EA7E41">
        <w:rPr>
          <w:rFonts w:ascii="Times New Roman" w:eastAsia="Times New Roman" w:hAnsi="Times New Roman" w:cs="Times New Roman"/>
          <w:sz w:val="24"/>
          <w:szCs w:val="24"/>
          <w:lang w:eastAsia="tr-TR"/>
        </w:rPr>
        <w:t xml:space="preserve"> Alınacak Tedbirlerle Yapılacak Yardımlara Dair Kanunda belirtilen usul ve esaslar uyarınca borçlandırma suretiyle de verilebilir.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(4) Riskli alanlarda, rezerv yapı alanlarında ve riskli yapıların bulunduğu taşınmazlar üzerinde yapımı gerçekleştirilen konutların bedelleri, gerekli görüldüğünde, proje uygulamalarının yapıldığı illerdeki mevcut ekonomik durum, tabii afetin ortaya çıkardığı durumlar, konut rayiç ve enkaz bedelleri ile uygulama alanındaki kişilerin mal varlığı ve geliri göz önünde bulundurularak Bakanlar Kurulu kararı ile yapım maliyetlerinin altında tespit edilebilir ve sosyal donatı ve altyapı harcamaları uygulama maliyetine dâhil edilmeyebilir.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(5) Bakanlık;</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Riskli yapılara, rezerv yapı alanlarına ve riskli yapıların bulunduğu taşınmazlara ilişkin her tür harita, plan, proje, arazi ve arsa düzenleme işlemleri ile toplulaştırma yapmaya,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 Bu alanlarda bulunan taşınmazları satın almaya, ön alım hakkını kullanmaya, bağımsız bölümler de dâhil olmak üzere taşınmazları trampaya, taşınmaz mülkiyetini veya imar haklarını başka bir alana aktarmaya,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c) Aynı alanlara ilişkin taşınmaz mülkiyetini anlaşma sağlanmak kaydı ile menkul değere dönüştürmeye,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lastRenderedPageBreak/>
        <w:t>ç) Kamu ve özel sektör işbirliğine dayanan usuller uygulamaya, kat veya hasılat karşılığı usulleri de dâhil olmak üzere inşaat yapmaya veya yaptırmaya, arsa paylarını belirlemeye,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d) 23/6/1965 tarihli ve 634 sayılı Kat Mülkiyeti Kanunundaki esaslara göre paylaştırmaya, payları ayırmaya veya birleştirmeye, 22/11/2001 tarihli ve 4721 sayılı Türk Medenî Kanunu uyarınca sınırlı ayni hak tesis etmeye,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yetkilidir. (ç) bendinde belirtilen uygulamalar, 4/1/2002 tarihli ve 4734 sayılı Kamu İhale Kanununa tabi idareler ile iş birliği içinde veya gerçek ve özel hukuk tüzel kişileri ile özel hukuka tabi anlaşmalar çerçevesinde de yapılabilir.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(6) Bakanlık, riskli alanlardaki ve rezerv yapı alanlarındaki uygulamalarda faydalanılmak üzere; özel kanunlar ile öngörülen alanlara ilişkin olanlar da dâhil, her tür ve ölçekteki planlama işlemlerine esas teşkil edecek standartları belirlemeye ve gerek görülmesi hâlinde bu standartları plan kararları ile tayin etmeye veya özel standartlar ihtiva eden planlar yapmaya, onaylamaya ve kent tasarımları hazırlamaya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(7) Bu Kanun çerçevesinde dönüştürmeye tabi tutulan taşınmazların, üzerindeki köhnemiş yapılar da dâhil olmak üzere, </w:t>
      </w:r>
      <w:proofErr w:type="spellStart"/>
      <w:r w:rsidRPr="00EA7E41">
        <w:rPr>
          <w:rFonts w:ascii="Times New Roman" w:eastAsia="Times New Roman" w:hAnsi="Times New Roman" w:cs="Times New Roman"/>
          <w:sz w:val="24"/>
          <w:szCs w:val="24"/>
          <w:lang w:eastAsia="tr-TR"/>
        </w:rPr>
        <w:t>muhdesatı</w:t>
      </w:r>
      <w:proofErr w:type="spellEnd"/>
      <w:r w:rsidRPr="00EA7E41">
        <w:rPr>
          <w:rFonts w:ascii="Times New Roman" w:eastAsia="Times New Roman" w:hAnsi="Times New Roman" w:cs="Times New Roman"/>
          <w:sz w:val="24"/>
          <w:szCs w:val="24"/>
          <w:lang w:eastAsia="tr-TR"/>
        </w:rPr>
        <w:t xml:space="preserve"> ile birlikte değer tespiti işlemleri ve dönüşüm ile oluşacak taşınmazların değerlemeleri Bakanlık, TOKİ veya İdarece yapılır veya yaptırılır.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(8) Riskli alan ve rezerv yapı alanı dışında olup da bu Kanunun öngördüğü amaçlar bakımından güçlendirilebileceği teknik olarak tespit edilen yapılar için, Bakanlar Kurulunca belirlenen usul ve esaslar çerçevesinde Bakanlıkça dönüşüm projeleri özel hesabından güçlendirme kredisi verilebilir.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(9) Bu Kanun uyarınca tesis edilen idari işlemlere karşı tebliğ tarihinden itibaren otuz gün içinde 6/1/1982 tarihli ve 2577 sayılı İdari Yargılama Usulü Kanunu uyarınca dava açılabilir. Bu davalarda yürütmenin durdurulmasına karar verilemez.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(10) Bu Kanun uyarınca yapılan iş ve işlemlere ilişkin olarak adrese dayalı nüfus kayıt sisteminde belirtilen adreslere yapılan tebligat, muhataplarına yapılmış sayılır.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(11) Bu Kanun hükümlerine göre Maliye Bakanlığınca Bakanlığa tahsis edilerek tasarrufuna bırakılan veya Bakanlığın talebi üzerine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veya İdareye devredilen taşınmazlar üzerinde bu Kanun kapsamındaki uygulamalara bağlı olarak meydana gelen yeni taşınmazlar Bakanlığın, </w:t>
      </w:r>
      <w:proofErr w:type="spellStart"/>
      <w:r w:rsidRPr="00EA7E41">
        <w:rPr>
          <w:rFonts w:ascii="Times New Roman" w:eastAsia="Times New Roman" w:hAnsi="Times New Roman" w:cs="Times New Roman"/>
          <w:sz w:val="24"/>
          <w:szCs w:val="24"/>
          <w:lang w:eastAsia="tr-TR"/>
        </w:rPr>
        <w:t>TOKİ’nin</w:t>
      </w:r>
      <w:proofErr w:type="spellEnd"/>
      <w:r w:rsidRPr="00EA7E41">
        <w:rPr>
          <w:rFonts w:ascii="Times New Roman" w:eastAsia="Times New Roman" w:hAnsi="Times New Roman" w:cs="Times New Roman"/>
          <w:sz w:val="24"/>
          <w:szCs w:val="24"/>
          <w:lang w:eastAsia="tr-TR"/>
        </w:rPr>
        <w:t xml:space="preserve"> veya İdarenin isteği üzerine, kendileri ile anlaşma sağlanan gerçek kişiler veya mirasçıları ile tüzel kişiler adına tapuya tescil olunur.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(12) Bakanlık, bu Kanunda belirtilen iş ve işlemlere ilişkin olarak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xml:space="preserve"> veya İdareye yetki devrine ve bu iş ve işlemlerden hangilerinin TOKİ veya İdare tarafından yapılacağını belirlemeye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ÜÇÜNCÜ BÖLÜM</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Dönüşüm Gelirleri ve Diğer Hükümler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Dönüşüm gelirleri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7- </w:t>
      </w:r>
      <w:r w:rsidRPr="00EA7E41">
        <w:rPr>
          <w:rFonts w:ascii="Times New Roman" w:eastAsia="Times New Roman" w:hAnsi="Times New Roman" w:cs="Times New Roman"/>
          <w:sz w:val="24"/>
          <w:szCs w:val="24"/>
          <w:lang w:eastAsia="tr-TR"/>
        </w:rPr>
        <w:t>(1) Bu Kanunda öngörülen amaçlar için kullanılmak üzere aşağıda sayılan gelirler, dönüşüm gelirleri olarak ilgili yıl genel bütçesinin (B) işaretli cetvelinde özel gelir olarak öngörülür ve gelir gerçekleşmesine bağlı olarak gelir kaydedilir: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9/8/1983 tarihli ve 2872 sayılı Çevre Kanunu gereğince, çevre katkı payı ve idari para cezası olarak tahsil edilerek genel bütçeye gelir kaydedilecek tutarın yüzde ellisi.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b) 31/8/1956 tarihli ve 6831 sayılı Orman Kanununun 2 </w:t>
      </w:r>
      <w:proofErr w:type="spellStart"/>
      <w:r w:rsidRPr="00EA7E41">
        <w:rPr>
          <w:rFonts w:ascii="Times New Roman" w:eastAsia="Times New Roman" w:hAnsi="Times New Roman" w:cs="Times New Roman"/>
          <w:sz w:val="24"/>
          <w:szCs w:val="24"/>
          <w:lang w:eastAsia="tr-TR"/>
        </w:rPr>
        <w:t>nci</w:t>
      </w:r>
      <w:proofErr w:type="spellEnd"/>
      <w:r w:rsidRPr="00EA7E41">
        <w:rPr>
          <w:rFonts w:ascii="Times New Roman" w:eastAsia="Times New Roman" w:hAnsi="Times New Roman" w:cs="Times New Roman"/>
          <w:sz w:val="24"/>
          <w:szCs w:val="24"/>
          <w:lang w:eastAsia="tr-TR"/>
        </w:rPr>
        <w:t xml:space="preserve"> maddesinin birinci fıkrasının (B) bendine göre Hazine adına orman dışına çıkarılan yerlerin satışından elde edilen gelirlerin yüzde doksanını geçmemek üzere Bakanlar Kurulu kararı ile belirlenen orana tekabül eden tutar.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c) İller Bankası Anonim Şirketinin Hazine gelirleri ve faiz gelirleri dışındaki banka faaliyetleri ile 26/1/2011 tarihli ve 6107 sayılı İller Bankası Anonim Şirketi Hakkında Kanunun 3 üncü maddesinin birinci fıkrası uyarınca yapacağı faaliyetlerden elde edeceği kârın yüzde ellisi.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lastRenderedPageBreak/>
        <w:t>(2) İlgili yıl genel bütçesinin (B) işaretli cetvelinde özel gelir olarak tahmin edilen dönüşüm gelirleri karşılığı tutar, Bakanlık bütçesinde özel ödenek olarak öngörülür. Ödenek tutarını aşan gelir gerçekleşmeleri karşılığında ödenek eklemeye Çevre ve Şehircilik Bakanı yetkilidir. Özel gelir ve ödenek kaydedilen tutarlardan yılı içinde harcanmayan kısımları ertesi yıl bütçelerine devren gelir ve ödenek kaydetmeye Maliye Bakanı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(3) Gerektiğinde dönüşüm faaliyetlerinde kullanılmak üzere Bakanlık bütçesinde özel ödenek dışındaki mevcut veya yeni açılacak tertiplere, genel bütçenin diğer tertiplerinden ödenek aktarmaya Maliye Bakanı yetkilidir. Bu tertiplerde yılı içinde kullanılmayan tutarlar, ertesi yıla devredilemez.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(4) Bu madde kapsamındaki ödenekler, Bakanlığın merkez muhasebe birimi adına açılacak dönüşüm projeleri özel hesabına aktarılmak suretiyle kullanılır. Bakanlığın dönüşüm faaliyetlerine ilişkin giderleri, 14/7/1965 tarihli ve 657 sayılı Devlet Memurları Kanunu ile diğer kanunların sözleşmeli personel çalıştırılmasına dair hükümlerine bağlı kalınmaksızın çalıştırılacak sözleşmeli personel giderleri de dâhil olmak üzere, dönüşüm projeleri özel hesabından karşılanır. Bu madde kapsamındaki ödenekler ile dönüşüm projeleri özel hesabından yapılacak kullanımlar yılı yatırım programı ile ilişkilendirilmez.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(5) Bu Kanunda öngörülen amaçlar için kullanılmak üzere;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Bu Kanunda öngörülen uygulamalar sonucunda elde edilecek her türlü gelir ve hasılat,</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 Bakanlığa tahsis veya devredilen taşınmazlardan imar uygulamasına tabi tutulması sonucunda tapuda Hazine adına tescil edilenlerin satışından elde edilecek gelirler,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c) Dönüşüm projeleri özel hesabından kullandırılan krediler kapsamında ilgili kişi veya kuruluşlarca yapılan geri ödemeler ile bu kapsamda tahsil edilen gecikme zamları,</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ç) Her türlü şartlı veya şartsız bağış ve yardımlar ile sair gelirler,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dönüşüm projeleri özel hesabına gelir olarak kaydedilir. Birinci fıkranın (c) bendinde belirtilen tutar, hesap dönemini takip eden yılın mayıs ayı sonuna kadar Bakanlığın merkez muhasebe birimine aktarılır. Bu Kanun kapsamındaki uygulamalara yönelik olarak Bakanlık tarafından sağlanacak kredilerin vadesi geçtiği hâlde geri ödenmeyen kısımları, 21/7/1953 tarihli ve 6183 sayılı Amme Alacaklarının Tahsil Usulü Hakkında Kanun hükümlerine göre vergi dairelerince takip ve tahsil edilir.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(6) Bu Kanun kapsamında sağlanması öngörülen krediler ile dönüşüm faaliyetleri kapsamında yapılacak konutlara ilişkin, hak sahiplerince bankalardan kullanılacak kredilere dönüşüm projeleri özel hesabından karşılanmak üzere faiz desteği verilebilir. Bu işlemlere ve verilecek desteğe ilişkin usul ve esaslar Hazine Müsteşarlığının bağlı bulunduğu Bakanın teklifi üzerine Bakanlar Kurulunca belirlenir.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(7) Bakanlık, dönüşüm projeleri özel hesabı gelirlerinin elde edilmesi, tahsili ve takibi ile bu hesaba bütçeden aktarılan tutarların dönüşüm faaliyetleri kapsamında yürütülecek hibe veya borç verme programlarında kullanımı, her türlü yapım, mal ve hizmet alımına ilişkin taahhütlere girişilmesi, giderleştirilmesi, muhasebeleştirilmesi, denetimi ve özel hesabın işleyişine ilişkin diğer usul ve esasları, Maliye Bakanlığının uygun görüşünü alarak belirlemeye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(8) Bu Kanun kapsamında uygulamada bulunacak olan belediyeler, yatırıma ilişkin yıllık bütçelerinin yüzde beşi ile 26/5/1981 tarihli ve 2464 sayılı Belediye Gelirleri Kanununun 80 inci maddesi uyarınca tahsil edilen harç gelirlerinin yüzde ellisini, bu Kanunda öngörülen uygulamalara ayırmak zorundadır.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(9) Bu Kanun uyarınca yapılacak olan işlem, sözleşme, devir ve tesciller ile uygulamalar, noter harcı, tapu harcı, belediyelerce alınan harçlar, damga vergisi, veraset ve intikal vergisi, döner sermaye ücreti ve diğer ücretlerden; kullandırılan krediler sebebiyle lehe alınacak paralar ise banka ve sigorta muameleleri vergisinden müstesnadır.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(10) Gerçek kişilerce ve özel hukuk tüzel kişilerince uygulamada bulunulan riskli alanlardaki yapıların mevcut alanları için daha önce belediyelerce alınan harç ve ücretlere ilave olarak, </w:t>
      </w:r>
      <w:r w:rsidRPr="00EA7E41">
        <w:rPr>
          <w:rFonts w:ascii="Times New Roman" w:eastAsia="Times New Roman" w:hAnsi="Times New Roman" w:cs="Times New Roman"/>
          <w:sz w:val="24"/>
          <w:szCs w:val="24"/>
          <w:lang w:eastAsia="tr-TR"/>
        </w:rPr>
        <w:lastRenderedPageBreak/>
        <w:t>sadece kullanım maksadı değişiklikleri ile yapı alanındaki artışlar için hesaplanan harç ve ücret farkları alınır.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(11) Bu Kanunda belirtilen iş, işlem ve hizmetlere tahsis edilmiş olan taşınır ve taşınmazlar ile her türlü hak ve alacaklar, para ve para hükmündeki kıymetli evrak, kamu yararı amacına tahsis edilmiş sayılır ve bunlar hakkında haciz ve tedbir uygulanamaz.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(12) Bakanlık, bu Kanun kapsamındaki uygulamalarda kullanılmak üzere dönüşüm projeleri özel hesabından TOKİ, İdare ve İller Bankası Anonim Şirketine kaynak aktarabilir. İller Bankası Anonim Şirketine aktarılan kaynak, Bankanın gelir ve gider hesapları ile ilişkilendirilmeksizin Dönüşüm Projeleri Özel Hesabının işleyişine ilişkin usul ve esaslar çerçevesinde kullanılır.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(13) Bu maddede öngörülen gelirler, bu Kanunun amaçları dışında kullanılamaz.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Çeşitli hükümler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8- </w:t>
      </w:r>
      <w:r w:rsidRPr="00EA7E41">
        <w:rPr>
          <w:rFonts w:ascii="Times New Roman" w:eastAsia="Times New Roman" w:hAnsi="Times New Roman" w:cs="Times New Roman"/>
          <w:sz w:val="24"/>
          <w:szCs w:val="24"/>
          <w:lang w:eastAsia="tr-TR"/>
        </w:rPr>
        <w:t>(1) Bu Kanun uyarınca kamu kaynağı kullanılarak gerçekleştirilen her türlü mal ve hizmet alımları ile yapım işleri, 4734 sayılı Kanunun 21 inci maddesinin birinci fıkrasının (b) bendinde belirtilen hâllere dayanan işlerden sayılır.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(2) Bakanlık, TOKİ ve İdare; danışmanlık, yazılım, araştırma, her tür ve ölçekte harita, etüt, proje, kadastro, kamulaştırma, mikro bölgeleme, risk yönetimi ve sakınım planı çalışmalarını, her tür ve ölçekte plan yapımı ve imar uygulaması işlerini ve dönüşüm uygulamalarını, 4734 sayılı Kanun kapsamındaki idareler ile akdedecekleri protokoller çerçevesinde 4734 sayılı Kanuna tabi olmaksızın ortak hizmet uygulamaları suretiyle de gerçekleştirebilirler.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(3) Riskli yapıların tespiti, tahliyesi ve yıktırma iş ve işlemleri ile değerleme işlemlerini engelleyenler hakkında, işlenen fiil ve hâlin durumuna göre 26/9/2004 tarihli ve 5237 sayılı Türk Ceza Kanununun ilgili hükümleri uyarınca Cumhuriyet başsavcılığına suç duyurusunda bulunulur. Riskli yapıların tespiti, bu yapıların tahliyesi ve yıktırılması iş ve işlemlerine dair görevlerinin gereklerini yerine getirmeyen kamu görevlileri hakkında, tabi oldukları ceza ve disiplin hükümleri uygulanır.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(4) Bakanlık, TOKİ ve İdare; bu Kanun kapsamındaki uygulamalarda, uygulama süresini aşmamak kaydı ile 657 sayılı Kanun ile diğer kanunların sözleşmeli personel çalıştırılmasına dair hükümlerine bağlı kalmaksızın, özel bilgi ve ihtisas gerektiren konularda sözleşmeli personel çalıştırabilir. Bu suretle çalıştırılacakların unvanı, sayısı, ücretleri ile diğer hususlar Bakanlar Kurulunca belirlenir.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(5) Bu Kanun kapsamındaki işler ile ilgili olarak valilikler, belediyeler ve diğer kamu kurumları personelinden Bakanlık emrinde geçici olarak görevlendirilenler hakkında 657 sayılı Kanunun ek 8 inci maddesinin birinci fıkrasının (d) bendinde yer alan süre sınırlaması uygulanmaz.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(6) Bu Kanun uyarınca yapılacak anlaşmaların usul ve esasları Bakanlıkça belirlenir.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(7) Riskli yapıların tespit edilmesine veya ettirilmesine dair usul ve esaslar, risklilik kriterleri, riskli yapıların tespitinde ve itirazların değerlendirilmesinde görev alacak teknik heyet ve diğer komisyonlar ile bu Kanunun uygulanmasına dair diğer usul ve esaslar, Bakanlıkça hazırlanacak yönetmelikler ile düzenlenir.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(8) Riskli yapı tespitlerine karşı yapılacak itirazları inceleyip karara bağlayacak teknik heyetlerde üniversiteler tarafından görevlendirileceklere, fiilen görev yaptıkları her gün için, (4.000) gösterge rakamının memur aylık katsayısı ile çarpımı sonucunda bulunacak tutarda huzur hakkı ödenir. Bir ayda fiilen görev yapılan gün sayısının beşi aşması hâlinde, aşan günler için huzur hakkı ödenmez.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(9) Türkiye Radyo-Televizyon Kurumu ile ulusal, bölgesel ve yerel yayın yapan özel televizyon kuruluşları ve radyolar, ayda en az doksan dakika afet, afet risklerinin azaltılması ve kentsel dönüşüm konularında uyarıcı ve eğitici mahiyette yayınlar yapmak zorundadır. Bu yayınlar, asgari otuz dakikası 17:00-22:00 saatleri arasında olmak üzere, 08:00-22:00 saatleri </w:t>
      </w:r>
      <w:r w:rsidRPr="00EA7E41">
        <w:rPr>
          <w:rFonts w:ascii="Times New Roman" w:eastAsia="Times New Roman" w:hAnsi="Times New Roman" w:cs="Times New Roman"/>
          <w:sz w:val="24"/>
          <w:szCs w:val="24"/>
          <w:lang w:eastAsia="tr-TR"/>
        </w:rPr>
        <w:lastRenderedPageBreak/>
        <w:t>arasında yapılır ve yayınların kopyaları her ay düzenli olarak Radyo ve Televizyon Üst Kuruluna teslim edilir. Bu saatler dışında yapılan yayınlar, aylık doksan dakikalık süreye dâhil edilmez. Bu programlar, Bakanlık, Radyo ve Televizyon Üst Kurulu ile ilgili diğer kamu kurum ve kuruluşları ile bilimsel kuruluşlar, kamu kurumu niteliğindeki meslek kuruluşları veya sivil toplum kuruluşları tarafından hazırlanır veya hazırlatılır. Hazırlanan programların, Bakanlığın olumlu görüşü alındıktan sonra Radyo ve Televizyon Üst Kurulu tarafından radyo ve televizyonlarda yayınlanması sağlanır. Bu fıkra kapsamında yapılan yayınlar için herhangi bir bedel ödenmez. Bu yayınların ve sürelerinin denetimi Radyo ve Televizyon Üst Kurulunca yapılır.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Uygulanmayacak mevzuat</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9- </w:t>
      </w:r>
      <w:r w:rsidRPr="00EA7E41">
        <w:rPr>
          <w:rFonts w:ascii="Times New Roman" w:eastAsia="Times New Roman" w:hAnsi="Times New Roman" w:cs="Times New Roman"/>
          <w:sz w:val="24"/>
          <w:szCs w:val="24"/>
          <w:lang w:eastAsia="tr-TR"/>
        </w:rPr>
        <w:t>(1) Bu Kanun uyarınca yapılacak olan planlar, 3/5/1985 tarihli ve 3194 sayılı İmar Kanununda ve imara ilişkin hükümler ihtiva eden özel kanunlar da dâhil olmak üzere diğer mevzuatta belirtilen kısıtlamalara tabi değildir. Bu Kanuna tabi riskli yapılar, riskli alanlar ve rezerv yapı alanları hakkında 7269 sayılı Kanunun uygulanıyor olması bu Kanunun uygulanmasına engel teşkil etmez.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(2) Bu Kanun kapsamındaki alanlarda bu Kanunun öngördüğü uygulamaların zaruri kılması hâlinde, bu uygulamaların gerektirdiği iş ve işlemler hakkında;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a) 26/1/1939 tarihli ve 3573 sayılı Zeytinciliğin Islahı ve Yabanilerinin Aşılattırılması Hakkında Kanunun,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 31/8/1956 tarihli ve 6831 sayılı Orman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c) Afete maruz bölgeye ilişkin hükümleri saklı kalmak kaydıyla 15/5/1959 tarihli ve 7269 sayılı Umumi Hayata Müessir Afetler </w:t>
      </w:r>
      <w:proofErr w:type="spellStart"/>
      <w:r w:rsidRPr="00EA7E41">
        <w:rPr>
          <w:rFonts w:ascii="Times New Roman" w:eastAsia="Times New Roman" w:hAnsi="Times New Roman" w:cs="Times New Roman"/>
          <w:sz w:val="24"/>
          <w:szCs w:val="24"/>
          <w:lang w:eastAsia="tr-TR"/>
        </w:rPr>
        <w:t>Dolayısiyle</w:t>
      </w:r>
      <w:proofErr w:type="spellEnd"/>
      <w:r w:rsidRPr="00EA7E41">
        <w:rPr>
          <w:rFonts w:ascii="Times New Roman" w:eastAsia="Times New Roman" w:hAnsi="Times New Roman" w:cs="Times New Roman"/>
          <w:sz w:val="24"/>
          <w:szCs w:val="24"/>
          <w:lang w:eastAsia="tr-TR"/>
        </w:rPr>
        <w:t xml:space="preserve"> Alınacak Tedbirlerle Yapılacak Yardımlara Dair Kanunun,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ç) 28/12/1960 tarihli ve 189 sayılı Millî Savunma Bakanlığı İskân İhtiyaçları İçin Sarfiyat İcrası ve Bu Bakanlıkça Kullanılan Gayrimenkullerden Lüzumu </w:t>
      </w:r>
      <w:proofErr w:type="spellStart"/>
      <w:r w:rsidRPr="00EA7E41">
        <w:rPr>
          <w:rFonts w:ascii="Times New Roman" w:eastAsia="Times New Roman" w:hAnsi="Times New Roman" w:cs="Times New Roman"/>
          <w:sz w:val="24"/>
          <w:szCs w:val="24"/>
          <w:lang w:eastAsia="tr-TR"/>
        </w:rPr>
        <w:t>Kalmıyanların</w:t>
      </w:r>
      <w:proofErr w:type="spellEnd"/>
      <w:r w:rsidRPr="00EA7E41">
        <w:rPr>
          <w:rFonts w:ascii="Times New Roman" w:eastAsia="Times New Roman" w:hAnsi="Times New Roman" w:cs="Times New Roman"/>
          <w:sz w:val="24"/>
          <w:szCs w:val="24"/>
          <w:lang w:eastAsia="tr-TR"/>
        </w:rPr>
        <w:t xml:space="preserve"> Satılmasına Salâhiyet Verilmesi Hakkında Kanunun,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d) 18/12/1981 tarihli ve 2565 sayılı Askeri Yasak Bölgeler ve Güvenlik Bölgeleri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e) 12/3/1982 tarihli ve 2634 sayılı Turizmi Teşvik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f) 21/7/1983 tarihli ve 2863 sayılı Kültür ve Tabiat Varlıklarını Koruma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g) 4/4/1990 tarihli ve 3621 sayılı Kıyı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ğ) 25/2/1998 tarihli ve 4342 sayılı Mera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h) 16/6/2005 tarihli ve 5366 sayılı Yıpranan Tarihi ve Kültürel Taşınmaz Varlıkların Yenilenerek Korunması ve Yaşatılarak Kullanılması Hakkında Kanunun,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ı) 3/7/2005 tarihli ve 5403 sayılı Toprak Koruma ve Arazi Kullanımı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i) Geri görünüm ve etkilenme bölgeleri bakımından 18/11/1983 tarihli ve 2960 sayılı Boğaziçi Kanununun,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bu Kanunun uygulanmasını engelleyici hükümleri ve diğer kanunların bu Kanuna aykırı hükümleri uygulanmaz. 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de, başka yerlerde en az bu alanlar kadar alanın zeytinlik alan hâline getirilmesi mecburidir.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(3) 2863 sayılı Kanun ve 5366 sayılı Kanun kapsamındaki alanlarda uygulamada bulunulması hâlinde alanın sit statüsü de gözetilerek Kültür ve Turizm Bakanlığının görüşü alınır.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DÖRDÜNCÜ BÖLÜM</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Diğer Mevzuatta Yapılan Değişiklikler ve Son Hükümler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10- (31/8/1956 tarihli ve 6831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11- (20/7/1966 tarihli ve 775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lastRenderedPageBreak/>
        <w:t>MADDE 12- (4/11/1983 tarihli ve 2942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13- (2/3/1984 tarihli ve 2985 sayılı Toplu Konut Kanunu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14- (3/5/1985 tarihli ve 3194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15-16 - (16/6/2005 tarihli ve 5366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17- (3/7/2005 tarihli ve 5393 sayılı Belediye Kanunu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18- (19/9/2006 tarihli ve 5543 sayılı İskân Kanunu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19- (29/6/2011 tarihli ve 644 sayılı Çevre ve Şehircilik Bakanlığının Teşkilat ve Görevleri Hakkında Kanun Hükmünde Kararname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20- </w:t>
      </w:r>
      <w:r w:rsidRPr="00EA7E41">
        <w:rPr>
          <w:rFonts w:ascii="Times New Roman" w:eastAsia="Times New Roman" w:hAnsi="Times New Roman" w:cs="Times New Roman"/>
          <w:sz w:val="24"/>
          <w:szCs w:val="24"/>
          <w:lang w:eastAsia="tr-TR"/>
        </w:rPr>
        <w:t>Ekli (1) sayılı listedeki kadrolar ihdas edilerek 13/12/1983 tarihli ve 190 sayılı Genel Kadro ve Usulü Hakkında Kanun Hükmünde Kararnamenin eki (I) sayılı cetvelin Çevre ve Şehircilik Bakanlığına ait bölümüne eklenmiştir. (1)</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i/>
          <w:iCs/>
          <w:sz w:val="24"/>
          <w:szCs w:val="24"/>
          <w:lang w:eastAsia="tr-TR"/>
        </w:rPr>
        <w:t>(1) Bu maddede yer alan kadrolarla ilgili olarak 31/5/2012 tarihli ve 28309 sayılı Resmi Gazete’ye bakınız.</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MADDE 21- (26/1/2011 tarihli ve 6107 sayılı Kanun ile ilgili olup yerine işlenmiştir.)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22- (23/9/1980 </w:t>
      </w:r>
      <w:proofErr w:type="spellStart"/>
      <w:r w:rsidRPr="00EA7E41">
        <w:rPr>
          <w:rFonts w:ascii="Times New Roman" w:eastAsia="Times New Roman" w:hAnsi="Times New Roman" w:cs="Times New Roman"/>
          <w:b/>
          <w:bCs/>
          <w:sz w:val="24"/>
          <w:szCs w:val="24"/>
          <w:lang w:eastAsia="tr-TR"/>
        </w:rPr>
        <w:t>tarinli</w:t>
      </w:r>
      <w:proofErr w:type="spellEnd"/>
      <w:r w:rsidRPr="00EA7E41">
        <w:rPr>
          <w:rFonts w:ascii="Times New Roman" w:eastAsia="Times New Roman" w:hAnsi="Times New Roman" w:cs="Times New Roman"/>
          <w:b/>
          <w:bCs/>
          <w:sz w:val="24"/>
          <w:szCs w:val="24"/>
          <w:lang w:eastAsia="tr-TR"/>
        </w:rPr>
        <w:t xml:space="preserve"> ve 2302 sayılı Kanun ile ilgili olup yerine işlenmiş ve 11/8/1983 tarihli ve 2876 sayılı Atatürk Kültür, Dil ve Tarih Yüksek Kurumu Kanununun 104 üncü maddesi yürürlükten kaldırılmıştır.)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23- </w:t>
      </w:r>
      <w:r w:rsidRPr="00EA7E41">
        <w:rPr>
          <w:rFonts w:ascii="Times New Roman" w:eastAsia="Times New Roman" w:hAnsi="Times New Roman" w:cs="Times New Roman"/>
          <w:sz w:val="24"/>
          <w:szCs w:val="24"/>
          <w:lang w:eastAsia="tr-TR"/>
        </w:rPr>
        <w:t>24/2/1984 tarihli ve 2981 sayılı İmar ve Gecekondu Mevzuatına Aykırı Yapılara Uygulanacak Bazı İşlemler ve 6785 Sayılı İmar Kanununun Bir Maddesinin Değiştirilmesi Hakkında Kanun yürürlükten kaldırılmıştır.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Devir ve tahsislerin iptali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GEÇİCİ MADDE 1- </w:t>
      </w:r>
      <w:r w:rsidRPr="00EA7E41">
        <w:rPr>
          <w:rFonts w:ascii="Times New Roman" w:eastAsia="Times New Roman" w:hAnsi="Times New Roman" w:cs="Times New Roman"/>
          <w:sz w:val="24"/>
          <w:szCs w:val="24"/>
          <w:lang w:eastAsia="tr-TR"/>
        </w:rPr>
        <w:t xml:space="preserve">(1) 775, 5366 ve 5393 sayılı kanunlar ile 29/6/2001 tarihli ve 4706 sayılı Hazineye Ait Taşınmaz Malların Değerlendirilmesi ve Katma Değer Vergisi Kanununda Değişiklik Yapılması Hakkında Kanun ve diğer kanunlar kapsamındaki dönüşüm ve iyileştirme uygulamaları için </w:t>
      </w:r>
      <w:proofErr w:type="spellStart"/>
      <w:r w:rsidRPr="00EA7E41">
        <w:rPr>
          <w:rFonts w:ascii="Times New Roman" w:eastAsia="Times New Roman" w:hAnsi="Times New Roman" w:cs="Times New Roman"/>
          <w:sz w:val="24"/>
          <w:szCs w:val="24"/>
          <w:lang w:eastAsia="tr-TR"/>
        </w:rPr>
        <w:t>TOKİ’ye</w:t>
      </w:r>
      <w:proofErr w:type="spellEnd"/>
      <w:r w:rsidRPr="00EA7E41">
        <w:rPr>
          <w:rFonts w:ascii="Times New Roman" w:eastAsia="Times New Roman" w:hAnsi="Times New Roman" w:cs="Times New Roman"/>
          <w:sz w:val="24"/>
          <w:szCs w:val="24"/>
          <w:lang w:eastAsia="tr-TR"/>
        </w:rPr>
        <w:t>, İdareye ve diğer kamu idarelerine tahsis ve devredilmiş olup da tahsisin yapıldığı veya mülkiyetin devredildiği tarihten itibaren iki yıl içinde dönüşüm ve iyileştirme uygulaması başlatılmayan taşınmazların tahsisleri resen kaldırılır ve devir işlemi de iptal edilmiş sayılarak, tapuda resen Hazine adına tescil ve Bakanlığın talebi üzerine bu Kanunun öngördüğü amaçlar için kullanılmak üzere Maliye Bakanlığınca Bakanlığa tahsis edilir.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Gerçekleşen dönüşüm gelirleri</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GEÇİCİ MADDE 2- </w:t>
      </w:r>
      <w:r w:rsidRPr="00EA7E41">
        <w:rPr>
          <w:rFonts w:ascii="Times New Roman" w:eastAsia="Times New Roman" w:hAnsi="Times New Roman" w:cs="Times New Roman"/>
          <w:sz w:val="24"/>
          <w:szCs w:val="24"/>
          <w:lang w:eastAsia="tr-TR"/>
        </w:rPr>
        <w:t xml:space="preserve">(1) 7 </w:t>
      </w:r>
      <w:proofErr w:type="spellStart"/>
      <w:r w:rsidRPr="00EA7E41">
        <w:rPr>
          <w:rFonts w:ascii="Times New Roman" w:eastAsia="Times New Roman" w:hAnsi="Times New Roman" w:cs="Times New Roman"/>
          <w:sz w:val="24"/>
          <w:szCs w:val="24"/>
          <w:lang w:eastAsia="tr-TR"/>
        </w:rPr>
        <w:t>nci</w:t>
      </w:r>
      <w:proofErr w:type="spellEnd"/>
      <w:r w:rsidRPr="00EA7E41">
        <w:rPr>
          <w:rFonts w:ascii="Times New Roman" w:eastAsia="Times New Roman" w:hAnsi="Times New Roman" w:cs="Times New Roman"/>
          <w:sz w:val="24"/>
          <w:szCs w:val="24"/>
          <w:lang w:eastAsia="tr-TR"/>
        </w:rPr>
        <w:t xml:space="preserve"> maddede belirtilen dönüşüm gelirlerinden 2012 yılında gerçekleşen tutarlar, genel bütçenin (B) işaretli cetveline özel gelir kaydedilir. Gelir kaydedilen bu tutarlar karşılığında Bakanlık bütçesine özel ödenek kaydetmeye Çevre ve Şehircilik Bakanı yetkilidir.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Yürürlük</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24- </w:t>
      </w:r>
      <w:r w:rsidRPr="00EA7E41">
        <w:rPr>
          <w:rFonts w:ascii="Times New Roman" w:eastAsia="Times New Roman" w:hAnsi="Times New Roman" w:cs="Times New Roman"/>
          <w:sz w:val="24"/>
          <w:szCs w:val="24"/>
          <w:lang w:eastAsia="tr-TR"/>
        </w:rPr>
        <w:t>(1) Bu Kanunun;</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xml:space="preserve">a) 19 uncu maddesinin (a) bendi ile değiştirilen 644 sayılı Kanun Hükmünde Kararnamenin 2 </w:t>
      </w:r>
      <w:proofErr w:type="spellStart"/>
      <w:r w:rsidRPr="00EA7E41">
        <w:rPr>
          <w:rFonts w:ascii="Times New Roman" w:eastAsia="Times New Roman" w:hAnsi="Times New Roman" w:cs="Times New Roman"/>
          <w:sz w:val="24"/>
          <w:szCs w:val="24"/>
          <w:lang w:eastAsia="tr-TR"/>
        </w:rPr>
        <w:t>nci</w:t>
      </w:r>
      <w:proofErr w:type="spellEnd"/>
      <w:r w:rsidRPr="00EA7E41">
        <w:rPr>
          <w:rFonts w:ascii="Times New Roman" w:eastAsia="Times New Roman" w:hAnsi="Times New Roman" w:cs="Times New Roman"/>
          <w:sz w:val="24"/>
          <w:szCs w:val="24"/>
          <w:lang w:eastAsia="tr-TR"/>
        </w:rPr>
        <w:t xml:space="preserve"> maddesinin birinci fıkrasının (e) bendi ile 23 üncü maddesi yayımı tarihinden üç yıl sonra,</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b) Diğer hükümleri yayımı tarihinde,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yürürlüğe girer.</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sz w:val="24"/>
          <w:szCs w:val="24"/>
          <w:lang w:eastAsia="tr-TR"/>
        </w:rPr>
        <w:t> </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lastRenderedPageBreak/>
        <w:t>Yürütme</w:t>
      </w:r>
    </w:p>
    <w:p w:rsidR="00EA7E41" w:rsidRPr="00EA7E41" w:rsidRDefault="00EA7E41" w:rsidP="00EA7E41">
      <w:pPr>
        <w:spacing w:after="0" w:line="240" w:lineRule="auto"/>
        <w:rPr>
          <w:rFonts w:ascii="Times New Roman" w:eastAsia="Times New Roman" w:hAnsi="Times New Roman" w:cs="Times New Roman"/>
          <w:sz w:val="24"/>
          <w:szCs w:val="24"/>
          <w:lang w:eastAsia="tr-TR"/>
        </w:rPr>
      </w:pPr>
      <w:r w:rsidRPr="00EA7E41">
        <w:rPr>
          <w:rFonts w:ascii="Times New Roman" w:eastAsia="Times New Roman" w:hAnsi="Times New Roman" w:cs="Times New Roman"/>
          <w:b/>
          <w:bCs/>
          <w:sz w:val="24"/>
          <w:szCs w:val="24"/>
          <w:lang w:eastAsia="tr-TR"/>
        </w:rPr>
        <w:t xml:space="preserve">MADDE 25- </w:t>
      </w:r>
      <w:r w:rsidRPr="00EA7E41">
        <w:rPr>
          <w:rFonts w:ascii="Times New Roman" w:eastAsia="Times New Roman" w:hAnsi="Times New Roman" w:cs="Times New Roman"/>
          <w:sz w:val="24"/>
          <w:szCs w:val="24"/>
          <w:lang w:eastAsia="tr-TR"/>
        </w:rPr>
        <w:t>(1) Bu Kanun hükümlerini Bakanlar Kurulu yürütür.</w:t>
      </w:r>
    </w:p>
    <w:p w:rsidR="00F43C8D" w:rsidRDefault="00F43C8D"/>
    <w:p w:rsidR="00EA7E41" w:rsidRDefault="00EA7E41"/>
    <w:p w:rsidR="00EA7E41" w:rsidRPr="00EA7E41" w:rsidRDefault="00EA7E41" w:rsidP="005E1BF5">
      <w:pPr>
        <w:jc w:val="center"/>
        <w:rPr>
          <w:sz w:val="96"/>
          <w:szCs w:val="96"/>
        </w:rPr>
      </w:pPr>
      <w:r w:rsidRPr="00EA7E41">
        <w:rPr>
          <w:sz w:val="96"/>
          <w:szCs w:val="96"/>
        </w:rPr>
        <w:t>PARK44</w:t>
      </w:r>
    </w:p>
    <w:p w:rsidR="00EA7E41" w:rsidRDefault="00EA7E41" w:rsidP="005E1BF5">
      <w:pPr>
        <w:jc w:val="center"/>
      </w:pPr>
      <w:r>
        <w:t>Kentsel Dönüşüm ve Yapı Denetim Hizmetleri</w:t>
      </w:r>
    </w:p>
    <w:p w:rsidR="00EA7E41" w:rsidRDefault="00EA7E41" w:rsidP="005E1BF5">
      <w:pPr>
        <w:jc w:val="center"/>
      </w:pPr>
      <w:r>
        <w:t>www.park44.com.tr</w:t>
      </w:r>
    </w:p>
    <w:sectPr w:rsidR="00EA7E41" w:rsidSect="00F43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7E41"/>
    <w:rsid w:val="005E1BF5"/>
    <w:rsid w:val="00EA7E41"/>
    <w:rsid w:val="00F43C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8D"/>
  </w:style>
  <w:style w:type="paragraph" w:styleId="Balk1">
    <w:name w:val="heading 1"/>
    <w:basedOn w:val="Normal"/>
    <w:link w:val="Balk1Char"/>
    <w:uiPriority w:val="9"/>
    <w:qFormat/>
    <w:rsid w:val="00EA7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7E4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A7E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7E41"/>
    <w:rPr>
      <w:b/>
      <w:bCs/>
    </w:rPr>
  </w:style>
  <w:style w:type="character" w:styleId="Vurgu">
    <w:name w:val="Emphasis"/>
    <w:basedOn w:val="VarsaylanParagrafYazTipi"/>
    <w:uiPriority w:val="20"/>
    <w:qFormat/>
    <w:rsid w:val="00EA7E41"/>
    <w:rPr>
      <w:i/>
      <w:iCs/>
    </w:rPr>
  </w:style>
</w:styles>
</file>

<file path=word/webSettings.xml><?xml version="1.0" encoding="utf-8"?>
<w:webSettings xmlns:r="http://schemas.openxmlformats.org/officeDocument/2006/relationships" xmlns:w="http://schemas.openxmlformats.org/wordprocessingml/2006/main">
  <w:divs>
    <w:div w:id="348868875">
      <w:bodyDiv w:val="1"/>
      <w:marLeft w:val="0"/>
      <w:marRight w:val="0"/>
      <w:marTop w:val="0"/>
      <w:marBottom w:val="0"/>
      <w:divBdr>
        <w:top w:val="none" w:sz="0" w:space="0" w:color="auto"/>
        <w:left w:val="none" w:sz="0" w:space="0" w:color="auto"/>
        <w:bottom w:val="none" w:sz="0" w:space="0" w:color="auto"/>
        <w:right w:val="none" w:sz="0" w:space="0" w:color="auto"/>
      </w:divBdr>
      <w:divsChild>
        <w:div w:id="1358853171">
          <w:marLeft w:val="0"/>
          <w:marRight w:val="0"/>
          <w:marTop w:val="0"/>
          <w:marBottom w:val="0"/>
          <w:divBdr>
            <w:top w:val="none" w:sz="0" w:space="0" w:color="auto"/>
            <w:left w:val="none" w:sz="0" w:space="0" w:color="auto"/>
            <w:bottom w:val="none" w:sz="0" w:space="0" w:color="auto"/>
            <w:right w:val="none" w:sz="0" w:space="0" w:color="auto"/>
          </w:divBdr>
        </w:div>
        <w:div w:id="4721108">
          <w:marLeft w:val="0"/>
          <w:marRight w:val="0"/>
          <w:marTop w:val="0"/>
          <w:marBottom w:val="0"/>
          <w:divBdr>
            <w:top w:val="none" w:sz="0" w:space="0" w:color="auto"/>
            <w:left w:val="none" w:sz="0" w:space="0" w:color="auto"/>
            <w:bottom w:val="none" w:sz="0" w:space="0" w:color="auto"/>
            <w:right w:val="none" w:sz="0" w:space="0" w:color="auto"/>
          </w:divBdr>
        </w:div>
        <w:div w:id="365719174">
          <w:marLeft w:val="0"/>
          <w:marRight w:val="0"/>
          <w:marTop w:val="0"/>
          <w:marBottom w:val="0"/>
          <w:divBdr>
            <w:top w:val="none" w:sz="0" w:space="0" w:color="auto"/>
            <w:left w:val="none" w:sz="0" w:space="0" w:color="auto"/>
            <w:bottom w:val="none" w:sz="0" w:space="0" w:color="auto"/>
            <w:right w:val="none" w:sz="0" w:space="0" w:color="auto"/>
          </w:divBdr>
        </w:div>
        <w:div w:id="957104967">
          <w:marLeft w:val="0"/>
          <w:marRight w:val="0"/>
          <w:marTop w:val="0"/>
          <w:marBottom w:val="0"/>
          <w:divBdr>
            <w:top w:val="none" w:sz="0" w:space="0" w:color="auto"/>
            <w:left w:val="none" w:sz="0" w:space="0" w:color="auto"/>
            <w:bottom w:val="none" w:sz="0" w:space="0" w:color="auto"/>
            <w:right w:val="none" w:sz="0" w:space="0" w:color="auto"/>
          </w:divBdr>
        </w:div>
        <w:div w:id="289407602">
          <w:marLeft w:val="0"/>
          <w:marRight w:val="0"/>
          <w:marTop w:val="0"/>
          <w:marBottom w:val="0"/>
          <w:divBdr>
            <w:top w:val="none" w:sz="0" w:space="0" w:color="auto"/>
            <w:left w:val="none" w:sz="0" w:space="0" w:color="auto"/>
            <w:bottom w:val="none" w:sz="0" w:space="0" w:color="auto"/>
            <w:right w:val="none" w:sz="0" w:space="0" w:color="auto"/>
          </w:divBdr>
        </w:div>
        <w:div w:id="1256667099">
          <w:marLeft w:val="0"/>
          <w:marRight w:val="0"/>
          <w:marTop w:val="0"/>
          <w:marBottom w:val="0"/>
          <w:divBdr>
            <w:top w:val="none" w:sz="0" w:space="0" w:color="auto"/>
            <w:left w:val="none" w:sz="0" w:space="0" w:color="auto"/>
            <w:bottom w:val="none" w:sz="0" w:space="0" w:color="auto"/>
            <w:right w:val="none" w:sz="0" w:space="0" w:color="auto"/>
          </w:divBdr>
        </w:div>
        <w:div w:id="1403869603">
          <w:marLeft w:val="0"/>
          <w:marRight w:val="0"/>
          <w:marTop w:val="0"/>
          <w:marBottom w:val="0"/>
          <w:divBdr>
            <w:top w:val="none" w:sz="0" w:space="0" w:color="auto"/>
            <w:left w:val="none" w:sz="0" w:space="0" w:color="auto"/>
            <w:bottom w:val="none" w:sz="0" w:space="0" w:color="auto"/>
            <w:right w:val="none" w:sz="0" w:space="0" w:color="auto"/>
          </w:divBdr>
        </w:div>
        <w:div w:id="1528785642">
          <w:marLeft w:val="0"/>
          <w:marRight w:val="0"/>
          <w:marTop w:val="0"/>
          <w:marBottom w:val="0"/>
          <w:divBdr>
            <w:top w:val="none" w:sz="0" w:space="0" w:color="auto"/>
            <w:left w:val="none" w:sz="0" w:space="0" w:color="auto"/>
            <w:bottom w:val="none" w:sz="0" w:space="0" w:color="auto"/>
            <w:right w:val="none" w:sz="0" w:space="0" w:color="auto"/>
          </w:divBdr>
        </w:div>
        <w:div w:id="896554385">
          <w:marLeft w:val="0"/>
          <w:marRight w:val="0"/>
          <w:marTop w:val="0"/>
          <w:marBottom w:val="0"/>
          <w:divBdr>
            <w:top w:val="none" w:sz="0" w:space="0" w:color="auto"/>
            <w:left w:val="none" w:sz="0" w:space="0" w:color="auto"/>
            <w:bottom w:val="none" w:sz="0" w:space="0" w:color="auto"/>
            <w:right w:val="none" w:sz="0" w:space="0" w:color="auto"/>
          </w:divBdr>
        </w:div>
        <w:div w:id="925309547">
          <w:marLeft w:val="0"/>
          <w:marRight w:val="0"/>
          <w:marTop w:val="0"/>
          <w:marBottom w:val="0"/>
          <w:divBdr>
            <w:top w:val="none" w:sz="0" w:space="0" w:color="auto"/>
            <w:left w:val="none" w:sz="0" w:space="0" w:color="auto"/>
            <w:bottom w:val="none" w:sz="0" w:space="0" w:color="auto"/>
            <w:right w:val="none" w:sz="0" w:space="0" w:color="auto"/>
          </w:divBdr>
        </w:div>
        <w:div w:id="120542009">
          <w:marLeft w:val="0"/>
          <w:marRight w:val="0"/>
          <w:marTop w:val="0"/>
          <w:marBottom w:val="0"/>
          <w:divBdr>
            <w:top w:val="none" w:sz="0" w:space="0" w:color="auto"/>
            <w:left w:val="none" w:sz="0" w:space="0" w:color="auto"/>
            <w:bottom w:val="none" w:sz="0" w:space="0" w:color="auto"/>
            <w:right w:val="none" w:sz="0" w:space="0" w:color="auto"/>
          </w:divBdr>
        </w:div>
        <w:div w:id="1374039149">
          <w:marLeft w:val="0"/>
          <w:marRight w:val="0"/>
          <w:marTop w:val="0"/>
          <w:marBottom w:val="0"/>
          <w:divBdr>
            <w:top w:val="none" w:sz="0" w:space="0" w:color="auto"/>
            <w:left w:val="none" w:sz="0" w:space="0" w:color="auto"/>
            <w:bottom w:val="none" w:sz="0" w:space="0" w:color="auto"/>
            <w:right w:val="none" w:sz="0" w:space="0" w:color="auto"/>
          </w:divBdr>
        </w:div>
        <w:div w:id="1701473439">
          <w:marLeft w:val="0"/>
          <w:marRight w:val="0"/>
          <w:marTop w:val="0"/>
          <w:marBottom w:val="0"/>
          <w:divBdr>
            <w:top w:val="none" w:sz="0" w:space="0" w:color="auto"/>
            <w:left w:val="none" w:sz="0" w:space="0" w:color="auto"/>
            <w:bottom w:val="none" w:sz="0" w:space="0" w:color="auto"/>
            <w:right w:val="none" w:sz="0" w:space="0" w:color="auto"/>
          </w:divBdr>
        </w:div>
        <w:div w:id="1193766189">
          <w:marLeft w:val="0"/>
          <w:marRight w:val="0"/>
          <w:marTop w:val="0"/>
          <w:marBottom w:val="0"/>
          <w:divBdr>
            <w:top w:val="none" w:sz="0" w:space="0" w:color="auto"/>
            <w:left w:val="none" w:sz="0" w:space="0" w:color="auto"/>
            <w:bottom w:val="none" w:sz="0" w:space="0" w:color="auto"/>
            <w:right w:val="none" w:sz="0" w:space="0" w:color="auto"/>
          </w:divBdr>
        </w:div>
        <w:div w:id="112750442">
          <w:marLeft w:val="0"/>
          <w:marRight w:val="0"/>
          <w:marTop w:val="0"/>
          <w:marBottom w:val="0"/>
          <w:divBdr>
            <w:top w:val="none" w:sz="0" w:space="0" w:color="auto"/>
            <w:left w:val="none" w:sz="0" w:space="0" w:color="auto"/>
            <w:bottom w:val="none" w:sz="0" w:space="0" w:color="auto"/>
            <w:right w:val="none" w:sz="0" w:space="0" w:color="auto"/>
          </w:divBdr>
        </w:div>
        <w:div w:id="1822960733">
          <w:marLeft w:val="0"/>
          <w:marRight w:val="0"/>
          <w:marTop w:val="0"/>
          <w:marBottom w:val="0"/>
          <w:divBdr>
            <w:top w:val="none" w:sz="0" w:space="0" w:color="auto"/>
            <w:left w:val="none" w:sz="0" w:space="0" w:color="auto"/>
            <w:bottom w:val="none" w:sz="0" w:space="0" w:color="auto"/>
            <w:right w:val="none" w:sz="0" w:space="0" w:color="auto"/>
          </w:divBdr>
        </w:div>
        <w:div w:id="12923090">
          <w:marLeft w:val="0"/>
          <w:marRight w:val="0"/>
          <w:marTop w:val="0"/>
          <w:marBottom w:val="0"/>
          <w:divBdr>
            <w:top w:val="none" w:sz="0" w:space="0" w:color="auto"/>
            <w:left w:val="none" w:sz="0" w:space="0" w:color="auto"/>
            <w:bottom w:val="none" w:sz="0" w:space="0" w:color="auto"/>
            <w:right w:val="none" w:sz="0" w:space="0" w:color="auto"/>
          </w:divBdr>
        </w:div>
        <w:div w:id="2109887074">
          <w:marLeft w:val="0"/>
          <w:marRight w:val="0"/>
          <w:marTop w:val="0"/>
          <w:marBottom w:val="0"/>
          <w:divBdr>
            <w:top w:val="none" w:sz="0" w:space="0" w:color="auto"/>
            <w:left w:val="none" w:sz="0" w:space="0" w:color="auto"/>
            <w:bottom w:val="none" w:sz="0" w:space="0" w:color="auto"/>
            <w:right w:val="none" w:sz="0" w:space="0" w:color="auto"/>
          </w:divBdr>
        </w:div>
        <w:div w:id="129061139">
          <w:marLeft w:val="0"/>
          <w:marRight w:val="0"/>
          <w:marTop w:val="0"/>
          <w:marBottom w:val="0"/>
          <w:divBdr>
            <w:top w:val="none" w:sz="0" w:space="0" w:color="auto"/>
            <w:left w:val="none" w:sz="0" w:space="0" w:color="auto"/>
            <w:bottom w:val="none" w:sz="0" w:space="0" w:color="auto"/>
            <w:right w:val="none" w:sz="0" w:space="0" w:color="auto"/>
          </w:divBdr>
        </w:div>
        <w:div w:id="1828085558">
          <w:marLeft w:val="0"/>
          <w:marRight w:val="0"/>
          <w:marTop w:val="0"/>
          <w:marBottom w:val="0"/>
          <w:divBdr>
            <w:top w:val="none" w:sz="0" w:space="0" w:color="auto"/>
            <w:left w:val="none" w:sz="0" w:space="0" w:color="auto"/>
            <w:bottom w:val="none" w:sz="0" w:space="0" w:color="auto"/>
            <w:right w:val="none" w:sz="0" w:space="0" w:color="auto"/>
          </w:divBdr>
        </w:div>
        <w:div w:id="1047100541">
          <w:marLeft w:val="0"/>
          <w:marRight w:val="0"/>
          <w:marTop w:val="0"/>
          <w:marBottom w:val="0"/>
          <w:divBdr>
            <w:top w:val="none" w:sz="0" w:space="0" w:color="auto"/>
            <w:left w:val="none" w:sz="0" w:space="0" w:color="auto"/>
            <w:bottom w:val="none" w:sz="0" w:space="0" w:color="auto"/>
            <w:right w:val="none" w:sz="0" w:space="0" w:color="auto"/>
          </w:divBdr>
        </w:div>
        <w:div w:id="1926917062">
          <w:marLeft w:val="0"/>
          <w:marRight w:val="0"/>
          <w:marTop w:val="0"/>
          <w:marBottom w:val="0"/>
          <w:divBdr>
            <w:top w:val="none" w:sz="0" w:space="0" w:color="auto"/>
            <w:left w:val="none" w:sz="0" w:space="0" w:color="auto"/>
            <w:bottom w:val="none" w:sz="0" w:space="0" w:color="auto"/>
            <w:right w:val="none" w:sz="0" w:space="0" w:color="auto"/>
          </w:divBdr>
        </w:div>
        <w:div w:id="900169257">
          <w:marLeft w:val="0"/>
          <w:marRight w:val="0"/>
          <w:marTop w:val="0"/>
          <w:marBottom w:val="0"/>
          <w:divBdr>
            <w:top w:val="none" w:sz="0" w:space="0" w:color="auto"/>
            <w:left w:val="none" w:sz="0" w:space="0" w:color="auto"/>
            <w:bottom w:val="none" w:sz="0" w:space="0" w:color="auto"/>
            <w:right w:val="none" w:sz="0" w:space="0" w:color="auto"/>
          </w:divBdr>
        </w:div>
        <w:div w:id="379867848">
          <w:marLeft w:val="0"/>
          <w:marRight w:val="0"/>
          <w:marTop w:val="0"/>
          <w:marBottom w:val="0"/>
          <w:divBdr>
            <w:top w:val="none" w:sz="0" w:space="0" w:color="auto"/>
            <w:left w:val="none" w:sz="0" w:space="0" w:color="auto"/>
            <w:bottom w:val="none" w:sz="0" w:space="0" w:color="auto"/>
            <w:right w:val="none" w:sz="0" w:space="0" w:color="auto"/>
          </w:divBdr>
        </w:div>
        <w:div w:id="1486776462">
          <w:marLeft w:val="0"/>
          <w:marRight w:val="0"/>
          <w:marTop w:val="0"/>
          <w:marBottom w:val="0"/>
          <w:divBdr>
            <w:top w:val="none" w:sz="0" w:space="0" w:color="auto"/>
            <w:left w:val="none" w:sz="0" w:space="0" w:color="auto"/>
            <w:bottom w:val="none" w:sz="0" w:space="0" w:color="auto"/>
            <w:right w:val="none" w:sz="0" w:space="0" w:color="auto"/>
          </w:divBdr>
        </w:div>
        <w:div w:id="976181626">
          <w:marLeft w:val="0"/>
          <w:marRight w:val="0"/>
          <w:marTop w:val="0"/>
          <w:marBottom w:val="0"/>
          <w:divBdr>
            <w:top w:val="none" w:sz="0" w:space="0" w:color="auto"/>
            <w:left w:val="none" w:sz="0" w:space="0" w:color="auto"/>
            <w:bottom w:val="none" w:sz="0" w:space="0" w:color="auto"/>
            <w:right w:val="none" w:sz="0" w:space="0" w:color="auto"/>
          </w:divBdr>
        </w:div>
        <w:div w:id="962492965">
          <w:marLeft w:val="0"/>
          <w:marRight w:val="0"/>
          <w:marTop w:val="0"/>
          <w:marBottom w:val="0"/>
          <w:divBdr>
            <w:top w:val="none" w:sz="0" w:space="0" w:color="auto"/>
            <w:left w:val="none" w:sz="0" w:space="0" w:color="auto"/>
            <w:bottom w:val="none" w:sz="0" w:space="0" w:color="auto"/>
            <w:right w:val="none" w:sz="0" w:space="0" w:color="auto"/>
          </w:divBdr>
        </w:div>
        <w:div w:id="332030563">
          <w:marLeft w:val="0"/>
          <w:marRight w:val="0"/>
          <w:marTop w:val="0"/>
          <w:marBottom w:val="0"/>
          <w:divBdr>
            <w:top w:val="none" w:sz="0" w:space="0" w:color="auto"/>
            <w:left w:val="none" w:sz="0" w:space="0" w:color="auto"/>
            <w:bottom w:val="none" w:sz="0" w:space="0" w:color="auto"/>
            <w:right w:val="none" w:sz="0" w:space="0" w:color="auto"/>
          </w:divBdr>
        </w:div>
        <w:div w:id="197663435">
          <w:marLeft w:val="0"/>
          <w:marRight w:val="0"/>
          <w:marTop w:val="0"/>
          <w:marBottom w:val="0"/>
          <w:divBdr>
            <w:top w:val="none" w:sz="0" w:space="0" w:color="auto"/>
            <w:left w:val="none" w:sz="0" w:space="0" w:color="auto"/>
            <w:bottom w:val="none" w:sz="0" w:space="0" w:color="auto"/>
            <w:right w:val="none" w:sz="0" w:space="0" w:color="auto"/>
          </w:divBdr>
        </w:div>
        <w:div w:id="1755663888">
          <w:marLeft w:val="0"/>
          <w:marRight w:val="0"/>
          <w:marTop w:val="0"/>
          <w:marBottom w:val="0"/>
          <w:divBdr>
            <w:top w:val="none" w:sz="0" w:space="0" w:color="auto"/>
            <w:left w:val="none" w:sz="0" w:space="0" w:color="auto"/>
            <w:bottom w:val="none" w:sz="0" w:space="0" w:color="auto"/>
            <w:right w:val="none" w:sz="0" w:space="0" w:color="auto"/>
          </w:divBdr>
        </w:div>
        <w:div w:id="1309751524">
          <w:marLeft w:val="0"/>
          <w:marRight w:val="0"/>
          <w:marTop w:val="0"/>
          <w:marBottom w:val="0"/>
          <w:divBdr>
            <w:top w:val="none" w:sz="0" w:space="0" w:color="auto"/>
            <w:left w:val="none" w:sz="0" w:space="0" w:color="auto"/>
            <w:bottom w:val="none" w:sz="0" w:space="0" w:color="auto"/>
            <w:right w:val="none" w:sz="0" w:space="0" w:color="auto"/>
          </w:divBdr>
        </w:div>
        <w:div w:id="498009272">
          <w:marLeft w:val="0"/>
          <w:marRight w:val="0"/>
          <w:marTop w:val="0"/>
          <w:marBottom w:val="0"/>
          <w:divBdr>
            <w:top w:val="none" w:sz="0" w:space="0" w:color="auto"/>
            <w:left w:val="none" w:sz="0" w:space="0" w:color="auto"/>
            <w:bottom w:val="none" w:sz="0" w:space="0" w:color="auto"/>
            <w:right w:val="none" w:sz="0" w:space="0" w:color="auto"/>
          </w:divBdr>
        </w:div>
        <w:div w:id="587156085">
          <w:marLeft w:val="0"/>
          <w:marRight w:val="0"/>
          <w:marTop w:val="0"/>
          <w:marBottom w:val="0"/>
          <w:divBdr>
            <w:top w:val="none" w:sz="0" w:space="0" w:color="auto"/>
            <w:left w:val="none" w:sz="0" w:space="0" w:color="auto"/>
            <w:bottom w:val="none" w:sz="0" w:space="0" w:color="auto"/>
            <w:right w:val="none" w:sz="0" w:space="0" w:color="auto"/>
          </w:divBdr>
        </w:div>
        <w:div w:id="172228708">
          <w:marLeft w:val="0"/>
          <w:marRight w:val="0"/>
          <w:marTop w:val="0"/>
          <w:marBottom w:val="0"/>
          <w:divBdr>
            <w:top w:val="none" w:sz="0" w:space="0" w:color="auto"/>
            <w:left w:val="none" w:sz="0" w:space="0" w:color="auto"/>
            <w:bottom w:val="none" w:sz="0" w:space="0" w:color="auto"/>
            <w:right w:val="none" w:sz="0" w:space="0" w:color="auto"/>
          </w:divBdr>
        </w:div>
        <w:div w:id="134219306">
          <w:marLeft w:val="0"/>
          <w:marRight w:val="0"/>
          <w:marTop w:val="0"/>
          <w:marBottom w:val="0"/>
          <w:divBdr>
            <w:top w:val="none" w:sz="0" w:space="0" w:color="auto"/>
            <w:left w:val="none" w:sz="0" w:space="0" w:color="auto"/>
            <w:bottom w:val="none" w:sz="0" w:space="0" w:color="auto"/>
            <w:right w:val="none" w:sz="0" w:space="0" w:color="auto"/>
          </w:divBdr>
        </w:div>
        <w:div w:id="238637516">
          <w:marLeft w:val="0"/>
          <w:marRight w:val="0"/>
          <w:marTop w:val="0"/>
          <w:marBottom w:val="0"/>
          <w:divBdr>
            <w:top w:val="none" w:sz="0" w:space="0" w:color="auto"/>
            <w:left w:val="none" w:sz="0" w:space="0" w:color="auto"/>
            <w:bottom w:val="none" w:sz="0" w:space="0" w:color="auto"/>
            <w:right w:val="none" w:sz="0" w:space="0" w:color="auto"/>
          </w:divBdr>
        </w:div>
        <w:div w:id="591817452">
          <w:marLeft w:val="0"/>
          <w:marRight w:val="0"/>
          <w:marTop w:val="0"/>
          <w:marBottom w:val="0"/>
          <w:divBdr>
            <w:top w:val="none" w:sz="0" w:space="0" w:color="auto"/>
            <w:left w:val="none" w:sz="0" w:space="0" w:color="auto"/>
            <w:bottom w:val="none" w:sz="0" w:space="0" w:color="auto"/>
            <w:right w:val="none" w:sz="0" w:space="0" w:color="auto"/>
          </w:divBdr>
        </w:div>
        <w:div w:id="157842944">
          <w:marLeft w:val="0"/>
          <w:marRight w:val="0"/>
          <w:marTop w:val="0"/>
          <w:marBottom w:val="0"/>
          <w:divBdr>
            <w:top w:val="none" w:sz="0" w:space="0" w:color="auto"/>
            <w:left w:val="none" w:sz="0" w:space="0" w:color="auto"/>
            <w:bottom w:val="none" w:sz="0" w:space="0" w:color="auto"/>
            <w:right w:val="none" w:sz="0" w:space="0" w:color="auto"/>
          </w:divBdr>
        </w:div>
        <w:div w:id="1850363084">
          <w:marLeft w:val="0"/>
          <w:marRight w:val="0"/>
          <w:marTop w:val="0"/>
          <w:marBottom w:val="0"/>
          <w:divBdr>
            <w:top w:val="none" w:sz="0" w:space="0" w:color="auto"/>
            <w:left w:val="none" w:sz="0" w:space="0" w:color="auto"/>
            <w:bottom w:val="none" w:sz="0" w:space="0" w:color="auto"/>
            <w:right w:val="none" w:sz="0" w:space="0" w:color="auto"/>
          </w:divBdr>
        </w:div>
        <w:div w:id="1344362935">
          <w:marLeft w:val="0"/>
          <w:marRight w:val="0"/>
          <w:marTop w:val="0"/>
          <w:marBottom w:val="0"/>
          <w:divBdr>
            <w:top w:val="none" w:sz="0" w:space="0" w:color="auto"/>
            <w:left w:val="none" w:sz="0" w:space="0" w:color="auto"/>
            <w:bottom w:val="none" w:sz="0" w:space="0" w:color="auto"/>
            <w:right w:val="none" w:sz="0" w:space="0" w:color="auto"/>
          </w:divBdr>
        </w:div>
        <w:div w:id="1364089161">
          <w:marLeft w:val="0"/>
          <w:marRight w:val="0"/>
          <w:marTop w:val="0"/>
          <w:marBottom w:val="0"/>
          <w:divBdr>
            <w:top w:val="none" w:sz="0" w:space="0" w:color="auto"/>
            <w:left w:val="none" w:sz="0" w:space="0" w:color="auto"/>
            <w:bottom w:val="none" w:sz="0" w:space="0" w:color="auto"/>
            <w:right w:val="none" w:sz="0" w:space="0" w:color="auto"/>
          </w:divBdr>
        </w:div>
        <w:div w:id="1873222192">
          <w:marLeft w:val="0"/>
          <w:marRight w:val="0"/>
          <w:marTop w:val="0"/>
          <w:marBottom w:val="0"/>
          <w:divBdr>
            <w:top w:val="none" w:sz="0" w:space="0" w:color="auto"/>
            <w:left w:val="none" w:sz="0" w:space="0" w:color="auto"/>
            <w:bottom w:val="none" w:sz="0" w:space="0" w:color="auto"/>
            <w:right w:val="none" w:sz="0" w:space="0" w:color="auto"/>
          </w:divBdr>
        </w:div>
        <w:div w:id="635992684">
          <w:marLeft w:val="0"/>
          <w:marRight w:val="0"/>
          <w:marTop w:val="0"/>
          <w:marBottom w:val="0"/>
          <w:divBdr>
            <w:top w:val="none" w:sz="0" w:space="0" w:color="auto"/>
            <w:left w:val="none" w:sz="0" w:space="0" w:color="auto"/>
            <w:bottom w:val="none" w:sz="0" w:space="0" w:color="auto"/>
            <w:right w:val="none" w:sz="0" w:space="0" w:color="auto"/>
          </w:divBdr>
        </w:div>
        <w:div w:id="736902053">
          <w:marLeft w:val="0"/>
          <w:marRight w:val="0"/>
          <w:marTop w:val="0"/>
          <w:marBottom w:val="0"/>
          <w:divBdr>
            <w:top w:val="none" w:sz="0" w:space="0" w:color="auto"/>
            <w:left w:val="none" w:sz="0" w:space="0" w:color="auto"/>
            <w:bottom w:val="none" w:sz="0" w:space="0" w:color="auto"/>
            <w:right w:val="none" w:sz="0" w:space="0" w:color="auto"/>
          </w:divBdr>
        </w:div>
        <w:div w:id="877204311">
          <w:marLeft w:val="0"/>
          <w:marRight w:val="0"/>
          <w:marTop w:val="0"/>
          <w:marBottom w:val="0"/>
          <w:divBdr>
            <w:top w:val="none" w:sz="0" w:space="0" w:color="auto"/>
            <w:left w:val="none" w:sz="0" w:space="0" w:color="auto"/>
            <w:bottom w:val="none" w:sz="0" w:space="0" w:color="auto"/>
            <w:right w:val="none" w:sz="0" w:space="0" w:color="auto"/>
          </w:divBdr>
        </w:div>
        <w:div w:id="263612164">
          <w:marLeft w:val="0"/>
          <w:marRight w:val="0"/>
          <w:marTop w:val="0"/>
          <w:marBottom w:val="0"/>
          <w:divBdr>
            <w:top w:val="none" w:sz="0" w:space="0" w:color="auto"/>
            <w:left w:val="none" w:sz="0" w:space="0" w:color="auto"/>
            <w:bottom w:val="none" w:sz="0" w:space="0" w:color="auto"/>
            <w:right w:val="none" w:sz="0" w:space="0" w:color="auto"/>
          </w:divBdr>
        </w:div>
        <w:div w:id="404185831">
          <w:marLeft w:val="0"/>
          <w:marRight w:val="0"/>
          <w:marTop w:val="0"/>
          <w:marBottom w:val="0"/>
          <w:divBdr>
            <w:top w:val="none" w:sz="0" w:space="0" w:color="auto"/>
            <w:left w:val="none" w:sz="0" w:space="0" w:color="auto"/>
            <w:bottom w:val="none" w:sz="0" w:space="0" w:color="auto"/>
            <w:right w:val="none" w:sz="0" w:space="0" w:color="auto"/>
          </w:divBdr>
        </w:div>
        <w:div w:id="1778016401">
          <w:marLeft w:val="0"/>
          <w:marRight w:val="0"/>
          <w:marTop w:val="0"/>
          <w:marBottom w:val="0"/>
          <w:divBdr>
            <w:top w:val="none" w:sz="0" w:space="0" w:color="auto"/>
            <w:left w:val="none" w:sz="0" w:space="0" w:color="auto"/>
            <w:bottom w:val="none" w:sz="0" w:space="0" w:color="auto"/>
            <w:right w:val="none" w:sz="0" w:space="0" w:color="auto"/>
          </w:divBdr>
        </w:div>
        <w:div w:id="1383676084">
          <w:marLeft w:val="0"/>
          <w:marRight w:val="0"/>
          <w:marTop w:val="0"/>
          <w:marBottom w:val="0"/>
          <w:divBdr>
            <w:top w:val="none" w:sz="0" w:space="0" w:color="auto"/>
            <w:left w:val="none" w:sz="0" w:space="0" w:color="auto"/>
            <w:bottom w:val="none" w:sz="0" w:space="0" w:color="auto"/>
            <w:right w:val="none" w:sz="0" w:space="0" w:color="auto"/>
          </w:divBdr>
        </w:div>
        <w:div w:id="1595701869">
          <w:marLeft w:val="0"/>
          <w:marRight w:val="0"/>
          <w:marTop w:val="0"/>
          <w:marBottom w:val="0"/>
          <w:divBdr>
            <w:top w:val="none" w:sz="0" w:space="0" w:color="auto"/>
            <w:left w:val="none" w:sz="0" w:space="0" w:color="auto"/>
            <w:bottom w:val="none" w:sz="0" w:space="0" w:color="auto"/>
            <w:right w:val="none" w:sz="0" w:space="0" w:color="auto"/>
          </w:divBdr>
        </w:div>
        <w:div w:id="1221793950">
          <w:marLeft w:val="0"/>
          <w:marRight w:val="0"/>
          <w:marTop w:val="0"/>
          <w:marBottom w:val="0"/>
          <w:divBdr>
            <w:top w:val="none" w:sz="0" w:space="0" w:color="auto"/>
            <w:left w:val="none" w:sz="0" w:space="0" w:color="auto"/>
            <w:bottom w:val="none" w:sz="0" w:space="0" w:color="auto"/>
            <w:right w:val="none" w:sz="0" w:space="0" w:color="auto"/>
          </w:divBdr>
        </w:div>
        <w:div w:id="1973902955">
          <w:marLeft w:val="0"/>
          <w:marRight w:val="0"/>
          <w:marTop w:val="0"/>
          <w:marBottom w:val="0"/>
          <w:divBdr>
            <w:top w:val="none" w:sz="0" w:space="0" w:color="auto"/>
            <w:left w:val="none" w:sz="0" w:space="0" w:color="auto"/>
            <w:bottom w:val="none" w:sz="0" w:space="0" w:color="auto"/>
            <w:right w:val="none" w:sz="0" w:space="0" w:color="auto"/>
          </w:divBdr>
        </w:div>
        <w:div w:id="1692564896">
          <w:marLeft w:val="0"/>
          <w:marRight w:val="0"/>
          <w:marTop w:val="0"/>
          <w:marBottom w:val="0"/>
          <w:divBdr>
            <w:top w:val="none" w:sz="0" w:space="0" w:color="auto"/>
            <w:left w:val="none" w:sz="0" w:space="0" w:color="auto"/>
            <w:bottom w:val="none" w:sz="0" w:space="0" w:color="auto"/>
            <w:right w:val="none" w:sz="0" w:space="0" w:color="auto"/>
          </w:divBdr>
        </w:div>
        <w:div w:id="202597023">
          <w:marLeft w:val="0"/>
          <w:marRight w:val="0"/>
          <w:marTop w:val="0"/>
          <w:marBottom w:val="0"/>
          <w:divBdr>
            <w:top w:val="none" w:sz="0" w:space="0" w:color="auto"/>
            <w:left w:val="none" w:sz="0" w:space="0" w:color="auto"/>
            <w:bottom w:val="none" w:sz="0" w:space="0" w:color="auto"/>
            <w:right w:val="none" w:sz="0" w:space="0" w:color="auto"/>
          </w:divBdr>
        </w:div>
        <w:div w:id="264925406">
          <w:marLeft w:val="0"/>
          <w:marRight w:val="0"/>
          <w:marTop w:val="0"/>
          <w:marBottom w:val="0"/>
          <w:divBdr>
            <w:top w:val="none" w:sz="0" w:space="0" w:color="auto"/>
            <w:left w:val="none" w:sz="0" w:space="0" w:color="auto"/>
            <w:bottom w:val="none" w:sz="0" w:space="0" w:color="auto"/>
            <w:right w:val="none" w:sz="0" w:space="0" w:color="auto"/>
          </w:divBdr>
        </w:div>
        <w:div w:id="447430694">
          <w:marLeft w:val="0"/>
          <w:marRight w:val="0"/>
          <w:marTop w:val="0"/>
          <w:marBottom w:val="0"/>
          <w:divBdr>
            <w:top w:val="none" w:sz="0" w:space="0" w:color="auto"/>
            <w:left w:val="none" w:sz="0" w:space="0" w:color="auto"/>
            <w:bottom w:val="none" w:sz="0" w:space="0" w:color="auto"/>
            <w:right w:val="none" w:sz="0" w:space="0" w:color="auto"/>
          </w:divBdr>
        </w:div>
        <w:div w:id="2066634239">
          <w:marLeft w:val="0"/>
          <w:marRight w:val="0"/>
          <w:marTop w:val="0"/>
          <w:marBottom w:val="0"/>
          <w:divBdr>
            <w:top w:val="none" w:sz="0" w:space="0" w:color="auto"/>
            <w:left w:val="none" w:sz="0" w:space="0" w:color="auto"/>
            <w:bottom w:val="none" w:sz="0" w:space="0" w:color="auto"/>
            <w:right w:val="none" w:sz="0" w:space="0" w:color="auto"/>
          </w:divBdr>
        </w:div>
        <w:div w:id="915670314">
          <w:marLeft w:val="0"/>
          <w:marRight w:val="0"/>
          <w:marTop w:val="0"/>
          <w:marBottom w:val="0"/>
          <w:divBdr>
            <w:top w:val="none" w:sz="0" w:space="0" w:color="auto"/>
            <w:left w:val="none" w:sz="0" w:space="0" w:color="auto"/>
            <w:bottom w:val="none" w:sz="0" w:space="0" w:color="auto"/>
            <w:right w:val="none" w:sz="0" w:space="0" w:color="auto"/>
          </w:divBdr>
        </w:div>
        <w:div w:id="867525640">
          <w:marLeft w:val="0"/>
          <w:marRight w:val="0"/>
          <w:marTop w:val="0"/>
          <w:marBottom w:val="0"/>
          <w:divBdr>
            <w:top w:val="none" w:sz="0" w:space="0" w:color="auto"/>
            <w:left w:val="none" w:sz="0" w:space="0" w:color="auto"/>
            <w:bottom w:val="none" w:sz="0" w:space="0" w:color="auto"/>
            <w:right w:val="none" w:sz="0" w:space="0" w:color="auto"/>
          </w:divBdr>
        </w:div>
        <w:div w:id="531499760">
          <w:marLeft w:val="0"/>
          <w:marRight w:val="0"/>
          <w:marTop w:val="0"/>
          <w:marBottom w:val="0"/>
          <w:divBdr>
            <w:top w:val="none" w:sz="0" w:space="0" w:color="auto"/>
            <w:left w:val="none" w:sz="0" w:space="0" w:color="auto"/>
            <w:bottom w:val="none" w:sz="0" w:space="0" w:color="auto"/>
            <w:right w:val="none" w:sz="0" w:space="0" w:color="auto"/>
          </w:divBdr>
        </w:div>
        <w:div w:id="852569447">
          <w:marLeft w:val="0"/>
          <w:marRight w:val="0"/>
          <w:marTop w:val="0"/>
          <w:marBottom w:val="0"/>
          <w:divBdr>
            <w:top w:val="none" w:sz="0" w:space="0" w:color="auto"/>
            <w:left w:val="none" w:sz="0" w:space="0" w:color="auto"/>
            <w:bottom w:val="none" w:sz="0" w:space="0" w:color="auto"/>
            <w:right w:val="none" w:sz="0" w:space="0" w:color="auto"/>
          </w:divBdr>
        </w:div>
        <w:div w:id="1582643356">
          <w:marLeft w:val="0"/>
          <w:marRight w:val="0"/>
          <w:marTop w:val="0"/>
          <w:marBottom w:val="0"/>
          <w:divBdr>
            <w:top w:val="none" w:sz="0" w:space="0" w:color="auto"/>
            <w:left w:val="none" w:sz="0" w:space="0" w:color="auto"/>
            <w:bottom w:val="none" w:sz="0" w:space="0" w:color="auto"/>
            <w:right w:val="none" w:sz="0" w:space="0" w:color="auto"/>
          </w:divBdr>
        </w:div>
        <w:div w:id="1666280086">
          <w:marLeft w:val="0"/>
          <w:marRight w:val="0"/>
          <w:marTop w:val="0"/>
          <w:marBottom w:val="0"/>
          <w:divBdr>
            <w:top w:val="none" w:sz="0" w:space="0" w:color="auto"/>
            <w:left w:val="none" w:sz="0" w:space="0" w:color="auto"/>
            <w:bottom w:val="none" w:sz="0" w:space="0" w:color="auto"/>
            <w:right w:val="none" w:sz="0" w:space="0" w:color="auto"/>
          </w:divBdr>
        </w:div>
        <w:div w:id="748967676">
          <w:marLeft w:val="0"/>
          <w:marRight w:val="0"/>
          <w:marTop w:val="0"/>
          <w:marBottom w:val="0"/>
          <w:divBdr>
            <w:top w:val="none" w:sz="0" w:space="0" w:color="auto"/>
            <w:left w:val="none" w:sz="0" w:space="0" w:color="auto"/>
            <w:bottom w:val="none" w:sz="0" w:space="0" w:color="auto"/>
            <w:right w:val="none" w:sz="0" w:space="0" w:color="auto"/>
          </w:divBdr>
        </w:div>
        <w:div w:id="329598002">
          <w:marLeft w:val="0"/>
          <w:marRight w:val="0"/>
          <w:marTop w:val="0"/>
          <w:marBottom w:val="0"/>
          <w:divBdr>
            <w:top w:val="none" w:sz="0" w:space="0" w:color="auto"/>
            <w:left w:val="none" w:sz="0" w:space="0" w:color="auto"/>
            <w:bottom w:val="none" w:sz="0" w:space="0" w:color="auto"/>
            <w:right w:val="none" w:sz="0" w:space="0" w:color="auto"/>
          </w:divBdr>
        </w:div>
        <w:div w:id="1440221909">
          <w:marLeft w:val="0"/>
          <w:marRight w:val="0"/>
          <w:marTop w:val="0"/>
          <w:marBottom w:val="0"/>
          <w:divBdr>
            <w:top w:val="none" w:sz="0" w:space="0" w:color="auto"/>
            <w:left w:val="none" w:sz="0" w:space="0" w:color="auto"/>
            <w:bottom w:val="none" w:sz="0" w:space="0" w:color="auto"/>
            <w:right w:val="none" w:sz="0" w:space="0" w:color="auto"/>
          </w:divBdr>
        </w:div>
        <w:div w:id="334383924">
          <w:marLeft w:val="0"/>
          <w:marRight w:val="0"/>
          <w:marTop w:val="0"/>
          <w:marBottom w:val="0"/>
          <w:divBdr>
            <w:top w:val="none" w:sz="0" w:space="0" w:color="auto"/>
            <w:left w:val="none" w:sz="0" w:space="0" w:color="auto"/>
            <w:bottom w:val="none" w:sz="0" w:space="0" w:color="auto"/>
            <w:right w:val="none" w:sz="0" w:space="0" w:color="auto"/>
          </w:divBdr>
        </w:div>
        <w:div w:id="462388972">
          <w:marLeft w:val="0"/>
          <w:marRight w:val="0"/>
          <w:marTop w:val="0"/>
          <w:marBottom w:val="0"/>
          <w:divBdr>
            <w:top w:val="none" w:sz="0" w:space="0" w:color="auto"/>
            <w:left w:val="none" w:sz="0" w:space="0" w:color="auto"/>
            <w:bottom w:val="none" w:sz="0" w:space="0" w:color="auto"/>
            <w:right w:val="none" w:sz="0" w:space="0" w:color="auto"/>
          </w:divBdr>
        </w:div>
        <w:div w:id="1666276574">
          <w:marLeft w:val="0"/>
          <w:marRight w:val="0"/>
          <w:marTop w:val="0"/>
          <w:marBottom w:val="0"/>
          <w:divBdr>
            <w:top w:val="none" w:sz="0" w:space="0" w:color="auto"/>
            <w:left w:val="none" w:sz="0" w:space="0" w:color="auto"/>
            <w:bottom w:val="none" w:sz="0" w:space="0" w:color="auto"/>
            <w:right w:val="none" w:sz="0" w:space="0" w:color="auto"/>
          </w:divBdr>
        </w:div>
        <w:div w:id="1484085506">
          <w:marLeft w:val="0"/>
          <w:marRight w:val="0"/>
          <w:marTop w:val="0"/>
          <w:marBottom w:val="0"/>
          <w:divBdr>
            <w:top w:val="none" w:sz="0" w:space="0" w:color="auto"/>
            <w:left w:val="none" w:sz="0" w:space="0" w:color="auto"/>
            <w:bottom w:val="none" w:sz="0" w:space="0" w:color="auto"/>
            <w:right w:val="none" w:sz="0" w:space="0" w:color="auto"/>
          </w:divBdr>
        </w:div>
        <w:div w:id="937519512">
          <w:marLeft w:val="0"/>
          <w:marRight w:val="0"/>
          <w:marTop w:val="0"/>
          <w:marBottom w:val="0"/>
          <w:divBdr>
            <w:top w:val="none" w:sz="0" w:space="0" w:color="auto"/>
            <w:left w:val="none" w:sz="0" w:space="0" w:color="auto"/>
            <w:bottom w:val="none" w:sz="0" w:space="0" w:color="auto"/>
            <w:right w:val="none" w:sz="0" w:space="0" w:color="auto"/>
          </w:divBdr>
        </w:div>
        <w:div w:id="530610694">
          <w:marLeft w:val="0"/>
          <w:marRight w:val="0"/>
          <w:marTop w:val="0"/>
          <w:marBottom w:val="0"/>
          <w:divBdr>
            <w:top w:val="none" w:sz="0" w:space="0" w:color="auto"/>
            <w:left w:val="none" w:sz="0" w:space="0" w:color="auto"/>
            <w:bottom w:val="none" w:sz="0" w:space="0" w:color="auto"/>
            <w:right w:val="none" w:sz="0" w:space="0" w:color="auto"/>
          </w:divBdr>
        </w:div>
        <w:div w:id="1482697456">
          <w:marLeft w:val="0"/>
          <w:marRight w:val="0"/>
          <w:marTop w:val="0"/>
          <w:marBottom w:val="0"/>
          <w:divBdr>
            <w:top w:val="none" w:sz="0" w:space="0" w:color="auto"/>
            <w:left w:val="none" w:sz="0" w:space="0" w:color="auto"/>
            <w:bottom w:val="none" w:sz="0" w:space="0" w:color="auto"/>
            <w:right w:val="none" w:sz="0" w:space="0" w:color="auto"/>
          </w:divBdr>
        </w:div>
        <w:div w:id="1070300903">
          <w:marLeft w:val="0"/>
          <w:marRight w:val="0"/>
          <w:marTop w:val="0"/>
          <w:marBottom w:val="0"/>
          <w:divBdr>
            <w:top w:val="none" w:sz="0" w:space="0" w:color="auto"/>
            <w:left w:val="none" w:sz="0" w:space="0" w:color="auto"/>
            <w:bottom w:val="none" w:sz="0" w:space="0" w:color="auto"/>
            <w:right w:val="none" w:sz="0" w:space="0" w:color="auto"/>
          </w:divBdr>
        </w:div>
        <w:div w:id="399593306">
          <w:marLeft w:val="0"/>
          <w:marRight w:val="0"/>
          <w:marTop w:val="0"/>
          <w:marBottom w:val="0"/>
          <w:divBdr>
            <w:top w:val="none" w:sz="0" w:space="0" w:color="auto"/>
            <w:left w:val="none" w:sz="0" w:space="0" w:color="auto"/>
            <w:bottom w:val="none" w:sz="0" w:space="0" w:color="auto"/>
            <w:right w:val="none" w:sz="0" w:space="0" w:color="auto"/>
          </w:divBdr>
        </w:div>
        <w:div w:id="1318262186">
          <w:marLeft w:val="0"/>
          <w:marRight w:val="0"/>
          <w:marTop w:val="0"/>
          <w:marBottom w:val="0"/>
          <w:divBdr>
            <w:top w:val="none" w:sz="0" w:space="0" w:color="auto"/>
            <w:left w:val="none" w:sz="0" w:space="0" w:color="auto"/>
            <w:bottom w:val="none" w:sz="0" w:space="0" w:color="auto"/>
            <w:right w:val="none" w:sz="0" w:space="0" w:color="auto"/>
          </w:divBdr>
        </w:div>
        <w:div w:id="547684697">
          <w:marLeft w:val="0"/>
          <w:marRight w:val="0"/>
          <w:marTop w:val="0"/>
          <w:marBottom w:val="0"/>
          <w:divBdr>
            <w:top w:val="none" w:sz="0" w:space="0" w:color="auto"/>
            <w:left w:val="none" w:sz="0" w:space="0" w:color="auto"/>
            <w:bottom w:val="none" w:sz="0" w:space="0" w:color="auto"/>
            <w:right w:val="none" w:sz="0" w:space="0" w:color="auto"/>
          </w:divBdr>
        </w:div>
        <w:div w:id="1234315184">
          <w:marLeft w:val="0"/>
          <w:marRight w:val="0"/>
          <w:marTop w:val="0"/>
          <w:marBottom w:val="0"/>
          <w:divBdr>
            <w:top w:val="none" w:sz="0" w:space="0" w:color="auto"/>
            <w:left w:val="none" w:sz="0" w:space="0" w:color="auto"/>
            <w:bottom w:val="none" w:sz="0" w:space="0" w:color="auto"/>
            <w:right w:val="none" w:sz="0" w:space="0" w:color="auto"/>
          </w:divBdr>
        </w:div>
        <w:div w:id="268970711">
          <w:marLeft w:val="0"/>
          <w:marRight w:val="0"/>
          <w:marTop w:val="0"/>
          <w:marBottom w:val="0"/>
          <w:divBdr>
            <w:top w:val="none" w:sz="0" w:space="0" w:color="auto"/>
            <w:left w:val="none" w:sz="0" w:space="0" w:color="auto"/>
            <w:bottom w:val="none" w:sz="0" w:space="0" w:color="auto"/>
            <w:right w:val="none" w:sz="0" w:space="0" w:color="auto"/>
          </w:divBdr>
        </w:div>
        <w:div w:id="99450166">
          <w:marLeft w:val="0"/>
          <w:marRight w:val="0"/>
          <w:marTop w:val="0"/>
          <w:marBottom w:val="0"/>
          <w:divBdr>
            <w:top w:val="none" w:sz="0" w:space="0" w:color="auto"/>
            <w:left w:val="none" w:sz="0" w:space="0" w:color="auto"/>
            <w:bottom w:val="none" w:sz="0" w:space="0" w:color="auto"/>
            <w:right w:val="none" w:sz="0" w:space="0" w:color="auto"/>
          </w:divBdr>
        </w:div>
        <w:div w:id="580602396">
          <w:marLeft w:val="0"/>
          <w:marRight w:val="0"/>
          <w:marTop w:val="0"/>
          <w:marBottom w:val="0"/>
          <w:divBdr>
            <w:top w:val="none" w:sz="0" w:space="0" w:color="auto"/>
            <w:left w:val="none" w:sz="0" w:space="0" w:color="auto"/>
            <w:bottom w:val="none" w:sz="0" w:space="0" w:color="auto"/>
            <w:right w:val="none" w:sz="0" w:space="0" w:color="auto"/>
          </w:divBdr>
        </w:div>
        <w:div w:id="980116892">
          <w:marLeft w:val="0"/>
          <w:marRight w:val="0"/>
          <w:marTop w:val="0"/>
          <w:marBottom w:val="0"/>
          <w:divBdr>
            <w:top w:val="none" w:sz="0" w:space="0" w:color="auto"/>
            <w:left w:val="none" w:sz="0" w:space="0" w:color="auto"/>
            <w:bottom w:val="none" w:sz="0" w:space="0" w:color="auto"/>
            <w:right w:val="none" w:sz="0" w:space="0" w:color="auto"/>
          </w:divBdr>
        </w:div>
        <w:div w:id="840240641">
          <w:marLeft w:val="0"/>
          <w:marRight w:val="0"/>
          <w:marTop w:val="0"/>
          <w:marBottom w:val="0"/>
          <w:divBdr>
            <w:top w:val="none" w:sz="0" w:space="0" w:color="auto"/>
            <w:left w:val="none" w:sz="0" w:space="0" w:color="auto"/>
            <w:bottom w:val="none" w:sz="0" w:space="0" w:color="auto"/>
            <w:right w:val="none" w:sz="0" w:space="0" w:color="auto"/>
          </w:divBdr>
        </w:div>
        <w:div w:id="1519931264">
          <w:marLeft w:val="0"/>
          <w:marRight w:val="0"/>
          <w:marTop w:val="0"/>
          <w:marBottom w:val="0"/>
          <w:divBdr>
            <w:top w:val="none" w:sz="0" w:space="0" w:color="auto"/>
            <w:left w:val="none" w:sz="0" w:space="0" w:color="auto"/>
            <w:bottom w:val="none" w:sz="0" w:space="0" w:color="auto"/>
            <w:right w:val="none" w:sz="0" w:space="0" w:color="auto"/>
          </w:divBdr>
        </w:div>
        <w:div w:id="2001273673">
          <w:marLeft w:val="0"/>
          <w:marRight w:val="0"/>
          <w:marTop w:val="0"/>
          <w:marBottom w:val="0"/>
          <w:divBdr>
            <w:top w:val="none" w:sz="0" w:space="0" w:color="auto"/>
            <w:left w:val="none" w:sz="0" w:space="0" w:color="auto"/>
            <w:bottom w:val="none" w:sz="0" w:space="0" w:color="auto"/>
            <w:right w:val="none" w:sz="0" w:space="0" w:color="auto"/>
          </w:divBdr>
        </w:div>
        <w:div w:id="31659756">
          <w:marLeft w:val="0"/>
          <w:marRight w:val="0"/>
          <w:marTop w:val="0"/>
          <w:marBottom w:val="0"/>
          <w:divBdr>
            <w:top w:val="none" w:sz="0" w:space="0" w:color="auto"/>
            <w:left w:val="none" w:sz="0" w:space="0" w:color="auto"/>
            <w:bottom w:val="none" w:sz="0" w:space="0" w:color="auto"/>
            <w:right w:val="none" w:sz="0" w:space="0" w:color="auto"/>
          </w:divBdr>
        </w:div>
        <w:div w:id="2042782805">
          <w:marLeft w:val="0"/>
          <w:marRight w:val="0"/>
          <w:marTop w:val="0"/>
          <w:marBottom w:val="0"/>
          <w:divBdr>
            <w:top w:val="none" w:sz="0" w:space="0" w:color="auto"/>
            <w:left w:val="none" w:sz="0" w:space="0" w:color="auto"/>
            <w:bottom w:val="none" w:sz="0" w:space="0" w:color="auto"/>
            <w:right w:val="none" w:sz="0" w:space="0" w:color="auto"/>
          </w:divBdr>
        </w:div>
        <w:div w:id="1132863437">
          <w:marLeft w:val="0"/>
          <w:marRight w:val="0"/>
          <w:marTop w:val="0"/>
          <w:marBottom w:val="0"/>
          <w:divBdr>
            <w:top w:val="none" w:sz="0" w:space="0" w:color="auto"/>
            <w:left w:val="none" w:sz="0" w:space="0" w:color="auto"/>
            <w:bottom w:val="none" w:sz="0" w:space="0" w:color="auto"/>
            <w:right w:val="none" w:sz="0" w:space="0" w:color="auto"/>
          </w:divBdr>
        </w:div>
        <w:div w:id="38867885">
          <w:marLeft w:val="0"/>
          <w:marRight w:val="0"/>
          <w:marTop w:val="0"/>
          <w:marBottom w:val="0"/>
          <w:divBdr>
            <w:top w:val="none" w:sz="0" w:space="0" w:color="auto"/>
            <w:left w:val="none" w:sz="0" w:space="0" w:color="auto"/>
            <w:bottom w:val="none" w:sz="0" w:space="0" w:color="auto"/>
            <w:right w:val="none" w:sz="0" w:space="0" w:color="auto"/>
          </w:divBdr>
        </w:div>
        <w:div w:id="1675764995">
          <w:marLeft w:val="0"/>
          <w:marRight w:val="0"/>
          <w:marTop w:val="0"/>
          <w:marBottom w:val="0"/>
          <w:divBdr>
            <w:top w:val="none" w:sz="0" w:space="0" w:color="auto"/>
            <w:left w:val="none" w:sz="0" w:space="0" w:color="auto"/>
            <w:bottom w:val="none" w:sz="0" w:space="0" w:color="auto"/>
            <w:right w:val="none" w:sz="0" w:space="0" w:color="auto"/>
          </w:divBdr>
        </w:div>
        <w:div w:id="70087300">
          <w:marLeft w:val="0"/>
          <w:marRight w:val="0"/>
          <w:marTop w:val="0"/>
          <w:marBottom w:val="0"/>
          <w:divBdr>
            <w:top w:val="none" w:sz="0" w:space="0" w:color="auto"/>
            <w:left w:val="none" w:sz="0" w:space="0" w:color="auto"/>
            <w:bottom w:val="none" w:sz="0" w:space="0" w:color="auto"/>
            <w:right w:val="none" w:sz="0" w:space="0" w:color="auto"/>
          </w:divBdr>
        </w:div>
        <w:div w:id="1620061958">
          <w:marLeft w:val="0"/>
          <w:marRight w:val="0"/>
          <w:marTop w:val="0"/>
          <w:marBottom w:val="0"/>
          <w:divBdr>
            <w:top w:val="none" w:sz="0" w:space="0" w:color="auto"/>
            <w:left w:val="none" w:sz="0" w:space="0" w:color="auto"/>
            <w:bottom w:val="none" w:sz="0" w:space="0" w:color="auto"/>
            <w:right w:val="none" w:sz="0" w:space="0" w:color="auto"/>
          </w:divBdr>
        </w:div>
        <w:div w:id="503788336">
          <w:marLeft w:val="0"/>
          <w:marRight w:val="0"/>
          <w:marTop w:val="0"/>
          <w:marBottom w:val="0"/>
          <w:divBdr>
            <w:top w:val="none" w:sz="0" w:space="0" w:color="auto"/>
            <w:left w:val="none" w:sz="0" w:space="0" w:color="auto"/>
            <w:bottom w:val="none" w:sz="0" w:space="0" w:color="auto"/>
            <w:right w:val="none" w:sz="0" w:space="0" w:color="auto"/>
          </w:divBdr>
        </w:div>
        <w:div w:id="1239942041">
          <w:marLeft w:val="0"/>
          <w:marRight w:val="0"/>
          <w:marTop w:val="0"/>
          <w:marBottom w:val="0"/>
          <w:divBdr>
            <w:top w:val="none" w:sz="0" w:space="0" w:color="auto"/>
            <w:left w:val="none" w:sz="0" w:space="0" w:color="auto"/>
            <w:bottom w:val="none" w:sz="0" w:space="0" w:color="auto"/>
            <w:right w:val="none" w:sz="0" w:space="0" w:color="auto"/>
          </w:divBdr>
        </w:div>
        <w:div w:id="175308923">
          <w:marLeft w:val="0"/>
          <w:marRight w:val="0"/>
          <w:marTop w:val="0"/>
          <w:marBottom w:val="0"/>
          <w:divBdr>
            <w:top w:val="none" w:sz="0" w:space="0" w:color="auto"/>
            <w:left w:val="none" w:sz="0" w:space="0" w:color="auto"/>
            <w:bottom w:val="none" w:sz="0" w:space="0" w:color="auto"/>
            <w:right w:val="none" w:sz="0" w:space="0" w:color="auto"/>
          </w:divBdr>
        </w:div>
        <w:div w:id="1967199612">
          <w:marLeft w:val="0"/>
          <w:marRight w:val="0"/>
          <w:marTop w:val="0"/>
          <w:marBottom w:val="0"/>
          <w:divBdr>
            <w:top w:val="none" w:sz="0" w:space="0" w:color="auto"/>
            <w:left w:val="none" w:sz="0" w:space="0" w:color="auto"/>
            <w:bottom w:val="none" w:sz="0" w:space="0" w:color="auto"/>
            <w:right w:val="none" w:sz="0" w:space="0" w:color="auto"/>
          </w:divBdr>
        </w:div>
        <w:div w:id="839276513">
          <w:marLeft w:val="0"/>
          <w:marRight w:val="0"/>
          <w:marTop w:val="0"/>
          <w:marBottom w:val="0"/>
          <w:divBdr>
            <w:top w:val="none" w:sz="0" w:space="0" w:color="auto"/>
            <w:left w:val="none" w:sz="0" w:space="0" w:color="auto"/>
            <w:bottom w:val="none" w:sz="0" w:space="0" w:color="auto"/>
            <w:right w:val="none" w:sz="0" w:space="0" w:color="auto"/>
          </w:divBdr>
        </w:div>
        <w:div w:id="1936397678">
          <w:marLeft w:val="0"/>
          <w:marRight w:val="0"/>
          <w:marTop w:val="0"/>
          <w:marBottom w:val="0"/>
          <w:divBdr>
            <w:top w:val="none" w:sz="0" w:space="0" w:color="auto"/>
            <w:left w:val="none" w:sz="0" w:space="0" w:color="auto"/>
            <w:bottom w:val="none" w:sz="0" w:space="0" w:color="auto"/>
            <w:right w:val="none" w:sz="0" w:space="0" w:color="auto"/>
          </w:divBdr>
        </w:div>
        <w:div w:id="644432368">
          <w:marLeft w:val="0"/>
          <w:marRight w:val="0"/>
          <w:marTop w:val="0"/>
          <w:marBottom w:val="0"/>
          <w:divBdr>
            <w:top w:val="none" w:sz="0" w:space="0" w:color="auto"/>
            <w:left w:val="none" w:sz="0" w:space="0" w:color="auto"/>
            <w:bottom w:val="none" w:sz="0" w:space="0" w:color="auto"/>
            <w:right w:val="none" w:sz="0" w:space="0" w:color="auto"/>
          </w:divBdr>
        </w:div>
        <w:div w:id="892036247">
          <w:marLeft w:val="0"/>
          <w:marRight w:val="0"/>
          <w:marTop w:val="0"/>
          <w:marBottom w:val="0"/>
          <w:divBdr>
            <w:top w:val="none" w:sz="0" w:space="0" w:color="auto"/>
            <w:left w:val="none" w:sz="0" w:space="0" w:color="auto"/>
            <w:bottom w:val="none" w:sz="0" w:space="0" w:color="auto"/>
            <w:right w:val="none" w:sz="0" w:space="0" w:color="auto"/>
          </w:divBdr>
        </w:div>
        <w:div w:id="762917507">
          <w:marLeft w:val="0"/>
          <w:marRight w:val="0"/>
          <w:marTop w:val="0"/>
          <w:marBottom w:val="0"/>
          <w:divBdr>
            <w:top w:val="none" w:sz="0" w:space="0" w:color="auto"/>
            <w:left w:val="none" w:sz="0" w:space="0" w:color="auto"/>
            <w:bottom w:val="none" w:sz="0" w:space="0" w:color="auto"/>
            <w:right w:val="none" w:sz="0" w:space="0" w:color="auto"/>
          </w:divBdr>
        </w:div>
        <w:div w:id="1896964486">
          <w:marLeft w:val="0"/>
          <w:marRight w:val="0"/>
          <w:marTop w:val="0"/>
          <w:marBottom w:val="0"/>
          <w:divBdr>
            <w:top w:val="none" w:sz="0" w:space="0" w:color="auto"/>
            <w:left w:val="none" w:sz="0" w:space="0" w:color="auto"/>
            <w:bottom w:val="none" w:sz="0" w:space="0" w:color="auto"/>
            <w:right w:val="none" w:sz="0" w:space="0" w:color="auto"/>
          </w:divBdr>
        </w:div>
        <w:div w:id="90779966">
          <w:marLeft w:val="0"/>
          <w:marRight w:val="0"/>
          <w:marTop w:val="0"/>
          <w:marBottom w:val="0"/>
          <w:divBdr>
            <w:top w:val="none" w:sz="0" w:space="0" w:color="auto"/>
            <w:left w:val="none" w:sz="0" w:space="0" w:color="auto"/>
            <w:bottom w:val="none" w:sz="0" w:space="0" w:color="auto"/>
            <w:right w:val="none" w:sz="0" w:space="0" w:color="auto"/>
          </w:divBdr>
        </w:div>
        <w:div w:id="763184384">
          <w:marLeft w:val="0"/>
          <w:marRight w:val="0"/>
          <w:marTop w:val="0"/>
          <w:marBottom w:val="0"/>
          <w:divBdr>
            <w:top w:val="none" w:sz="0" w:space="0" w:color="auto"/>
            <w:left w:val="none" w:sz="0" w:space="0" w:color="auto"/>
            <w:bottom w:val="none" w:sz="0" w:space="0" w:color="auto"/>
            <w:right w:val="none" w:sz="0" w:space="0" w:color="auto"/>
          </w:divBdr>
        </w:div>
        <w:div w:id="828909661">
          <w:marLeft w:val="0"/>
          <w:marRight w:val="0"/>
          <w:marTop w:val="0"/>
          <w:marBottom w:val="0"/>
          <w:divBdr>
            <w:top w:val="none" w:sz="0" w:space="0" w:color="auto"/>
            <w:left w:val="none" w:sz="0" w:space="0" w:color="auto"/>
            <w:bottom w:val="none" w:sz="0" w:space="0" w:color="auto"/>
            <w:right w:val="none" w:sz="0" w:space="0" w:color="auto"/>
          </w:divBdr>
        </w:div>
        <w:div w:id="2051419115">
          <w:marLeft w:val="0"/>
          <w:marRight w:val="0"/>
          <w:marTop w:val="0"/>
          <w:marBottom w:val="0"/>
          <w:divBdr>
            <w:top w:val="none" w:sz="0" w:space="0" w:color="auto"/>
            <w:left w:val="none" w:sz="0" w:space="0" w:color="auto"/>
            <w:bottom w:val="none" w:sz="0" w:space="0" w:color="auto"/>
            <w:right w:val="none" w:sz="0" w:space="0" w:color="auto"/>
          </w:divBdr>
        </w:div>
        <w:div w:id="1566525325">
          <w:marLeft w:val="0"/>
          <w:marRight w:val="0"/>
          <w:marTop w:val="0"/>
          <w:marBottom w:val="0"/>
          <w:divBdr>
            <w:top w:val="none" w:sz="0" w:space="0" w:color="auto"/>
            <w:left w:val="none" w:sz="0" w:space="0" w:color="auto"/>
            <w:bottom w:val="none" w:sz="0" w:space="0" w:color="auto"/>
            <w:right w:val="none" w:sz="0" w:space="0" w:color="auto"/>
          </w:divBdr>
        </w:div>
        <w:div w:id="52973026">
          <w:marLeft w:val="0"/>
          <w:marRight w:val="0"/>
          <w:marTop w:val="0"/>
          <w:marBottom w:val="0"/>
          <w:divBdr>
            <w:top w:val="none" w:sz="0" w:space="0" w:color="auto"/>
            <w:left w:val="none" w:sz="0" w:space="0" w:color="auto"/>
            <w:bottom w:val="none" w:sz="0" w:space="0" w:color="auto"/>
            <w:right w:val="none" w:sz="0" w:space="0" w:color="auto"/>
          </w:divBdr>
        </w:div>
        <w:div w:id="1750152710">
          <w:marLeft w:val="0"/>
          <w:marRight w:val="0"/>
          <w:marTop w:val="0"/>
          <w:marBottom w:val="0"/>
          <w:divBdr>
            <w:top w:val="none" w:sz="0" w:space="0" w:color="auto"/>
            <w:left w:val="none" w:sz="0" w:space="0" w:color="auto"/>
            <w:bottom w:val="none" w:sz="0" w:space="0" w:color="auto"/>
            <w:right w:val="none" w:sz="0" w:space="0" w:color="auto"/>
          </w:divBdr>
        </w:div>
        <w:div w:id="279265280">
          <w:marLeft w:val="0"/>
          <w:marRight w:val="0"/>
          <w:marTop w:val="0"/>
          <w:marBottom w:val="0"/>
          <w:divBdr>
            <w:top w:val="none" w:sz="0" w:space="0" w:color="auto"/>
            <w:left w:val="none" w:sz="0" w:space="0" w:color="auto"/>
            <w:bottom w:val="none" w:sz="0" w:space="0" w:color="auto"/>
            <w:right w:val="none" w:sz="0" w:space="0" w:color="auto"/>
          </w:divBdr>
        </w:div>
        <w:div w:id="1617172388">
          <w:marLeft w:val="0"/>
          <w:marRight w:val="0"/>
          <w:marTop w:val="0"/>
          <w:marBottom w:val="0"/>
          <w:divBdr>
            <w:top w:val="none" w:sz="0" w:space="0" w:color="auto"/>
            <w:left w:val="none" w:sz="0" w:space="0" w:color="auto"/>
            <w:bottom w:val="none" w:sz="0" w:space="0" w:color="auto"/>
            <w:right w:val="none" w:sz="0" w:space="0" w:color="auto"/>
          </w:divBdr>
        </w:div>
        <w:div w:id="1891188054">
          <w:marLeft w:val="0"/>
          <w:marRight w:val="0"/>
          <w:marTop w:val="0"/>
          <w:marBottom w:val="0"/>
          <w:divBdr>
            <w:top w:val="none" w:sz="0" w:space="0" w:color="auto"/>
            <w:left w:val="none" w:sz="0" w:space="0" w:color="auto"/>
            <w:bottom w:val="none" w:sz="0" w:space="0" w:color="auto"/>
            <w:right w:val="none" w:sz="0" w:space="0" w:color="auto"/>
          </w:divBdr>
        </w:div>
        <w:div w:id="894706191">
          <w:marLeft w:val="0"/>
          <w:marRight w:val="0"/>
          <w:marTop w:val="0"/>
          <w:marBottom w:val="0"/>
          <w:divBdr>
            <w:top w:val="none" w:sz="0" w:space="0" w:color="auto"/>
            <w:left w:val="none" w:sz="0" w:space="0" w:color="auto"/>
            <w:bottom w:val="none" w:sz="0" w:space="0" w:color="auto"/>
            <w:right w:val="none" w:sz="0" w:space="0" w:color="auto"/>
          </w:divBdr>
        </w:div>
        <w:div w:id="864708698">
          <w:marLeft w:val="0"/>
          <w:marRight w:val="0"/>
          <w:marTop w:val="0"/>
          <w:marBottom w:val="0"/>
          <w:divBdr>
            <w:top w:val="none" w:sz="0" w:space="0" w:color="auto"/>
            <w:left w:val="none" w:sz="0" w:space="0" w:color="auto"/>
            <w:bottom w:val="none" w:sz="0" w:space="0" w:color="auto"/>
            <w:right w:val="none" w:sz="0" w:space="0" w:color="auto"/>
          </w:divBdr>
        </w:div>
        <w:div w:id="1522862935">
          <w:marLeft w:val="0"/>
          <w:marRight w:val="0"/>
          <w:marTop w:val="0"/>
          <w:marBottom w:val="0"/>
          <w:divBdr>
            <w:top w:val="none" w:sz="0" w:space="0" w:color="auto"/>
            <w:left w:val="none" w:sz="0" w:space="0" w:color="auto"/>
            <w:bottom w:val="none" w:sz="0" w:space="0" w:color="auto"/>
            <w:right w:val="none" w:sz="0" w:space="0" w:color="auto"/>
          </w:divBdr>
        </w:div>
        <w:div w:id="262881225">
          <w:marLeft w:val="0"/>
          <w:marRight w:val="0"/>
          <w:marTop w:val="0"/>
          <w:marBottom w:val="0"/>
          <w:divBdr>
            <w:top w:val="none" w:sz="0" w:space="0" w:color="auto"/>
            <w:left w:val="none" w:sz="0" w:space="0" w:color="auto"/>
            <w:bottom w:val="none" w:sz="0" w:space="0" w:color="auto"/>
            <w:right w:val="none" w:sz="0" w:space="0" w:color="auto"/>
          </w:divBdr>
        </w:div>
        <w:div w:id="480274263">
          <w:marLeft w:val="0"/>
          <w:marRight w:val="0"/>
          <w:marTop w:val="0"/>
          <w:marBottom w:val="0"/>
          <w:divBdr>
            <w:top w:val="none" w:sz="0" w:space="0" w:color="auto"/>
            <w:left w:val="none" w:sz="0" w:space="0" w:color="auto"/>
            <w:bottom w:val="none" w:sz="0" w:space="0" w:color="auto"/>
            <w:right w:val="none" w:sz="0" w:space="0" w:color="auto"/>
          </w:divBdr>
        </w:div>
        <w:div w:id="686910411">
          <w:marLeft w:val="0"/>
          <w:marRight w:val="0"/>
          <w:marTop w:val="0"/>
          <w:marBottom w:val="0"/>
          <w:divBdr>
            <w:top w:val="none" w:sz="0" w:space="0" w:color="auto"/>
            <w:left w:val="none" w:sz="0" w:space="0" w:color="auto"/>
            <w:bottom w:val="none" w:sz="0" w:space="0" w:color="auto"/>
            <w:right w:val="none" w:sz="0" w:space="0" w:color="auto"/>
          </w:divBdr>
        </w:div>
        <w:div w:id="1741250873">
          <w:marLeft w:val="0"/>
          <w:marRight w:val="0"/>
          <w:marTop w:val="0"/>
          <w:marBottom w:val="0"/>
          <w:divBdr>
            <w:top w:val="none" w:sz="0" w:space="0" w:color="auto"/>
            <w:left w:val="none" w:sz="0" w:space="0" w:color="auto"/>
            <w:bottom w:val="none" w:sz="0" w:space="0" w:color="auto"/>
            <w:right w:val="none" w:sz="0" w:space="0" w:color="auto"/>
          </w:divBdr>
        </w:div>
        <w:div w:id="1576549680">
          <w:marLeft w:val="0"/>
          <w:marRight w:val="0"/>
          <w:marTop w:val="0"/>
          <w:marBottom w:val="0"/>
          <w:divBdr>
            <w:top w:val="none" w:sz="0" w:space="0" w:color="auto"/>
            <w:left w:val="none" w:sz="0" w:space="0" w:color="auto"/>
            <w:bottom w:val="none" w:sz="0" w:space="0" w:color="auto"/>
            <w:right w:val="none" w:sz="0" w:space="0" w:color="auto"/>
          </w:divBdr>
        </w:div>
        <w:div w:id="2094357041">
          <w:marLeft w:val="0"/>
          <w:marRight w:val="0"/>
          <w:marTop w:val="0"/>
          <w:marBottom w:val="0"/>
          <w:divBdr>
            <w:top w:val="none" w:sz="0" w:space="0" w:color="auto"/>
            <w:left w:val="none" w:sz="0" w:space="0" w:color="auto"/>
            <w:bottom w:val="none" w:sz="0" w:space="0" w:color="auto"/>
            <w:right w:val="none" w:sz="0" w:space="0" w:color="auto"/>
          </w:divBdr>
        </w:div>
        <w:div w:id="546187976">
          <w:marLeft w:val="0"/>
          <w:marRight w:val="0"/>
          <w:marTop w:val="0"/>
          <w:marBottom w:val="0"/>
          <w:divBdr>
            <w:top w:val="none" w:sz="0" w:space="0" w:color="auto"/>
            <w:left w:val="none" w:sz="0" w:space="0" w:color="auto"/>
            <w:bottom w:val="none" w:sz="0" w:space="0" w:color="auto"/>
            <w:right w:val="none" w:sz="0" w:space="0" w:color="auto"/>
          </w:divBdr>
        </w:div>
        <w:div w:id="1052775802">
          <w:marLeft w:val="0"/>
          <w:marRight w:val="0"/>
          <w:marTop w:val="0"/>
          <w:marBottom w:val="0"/>
          <w:divBdr>
            <w:top w:val="none" w:sz="0" w:space="0" w:color="auto"/>
            <w:left w:val="none" w:sz="0" w:space="0" w:color="auto"/>
            <w:bottom w:val="none" w:sz="0" w:space="0" w:color="auto"/>
            <w:right w:val="none" w:sz="0" w:space="0" w:color="auto"/>
          </w:divBdr>
        </w:div>
        <w:div w:id="33040632">
          <w:marLeft w:val="0"/>
          <w:marRight w:val="0"/>
          <w:marTop w:val="0"/>
          <w:marBottom w:val="0"/>
          <w:divBdr>
            <w:top w:val="none" w:sz="0" w:space="0" w:color="auto"/>
            <w:left w:val="none" w:sz="0" w:space="0" w:color="auto"/>
            <w:bottom w:val="none" w:sz="0" w:space="0" w:color="auto"/>
            <w:right w:val="none" w:sz="0" w:space="0" w:color="auto"/>
          </w:divBdr>
        </w:div>
        <w:div w:id="1482768262">
          <w:marLeft w:val="0"/>
          <w:marRight w:val="0"/>
          <w:marTop w:val="0"/>
          <w:marBottom w:val="0"/>
          <w:divBdr>
            <w:top w:val="none" w:sz="0" w:space="0" w:color="auto"/>
            <w:left w:val="none" w:sz="0" w:space="0" w:color="auto"/>
            <w:bottom w:val="none" w:sz="0" w:space="0" w:color="auto"/>
            <w:right w:val="none" w:sz="0" w:space="0" w:color="auto"/>
          </w:divBdr>
        </w:div>
        <w:div w:id="574825295">
          <w:marLeft w:val="0"/>
          <w:marRight w:val="0"/>
          <w:marTop w:val="0"/>
          <w:marBottom w:val="0"/>
          <w:divBdr>
            <w:top w:val="none" w:sz="0" w:space="0" w:color="auto"/>
            <w:left w:val="none" w:sz="0" w:space="0" w:color="auto"/>
            <w:bottom w:val="none" w:sz="0" w:space="0" w:color="auto"/>
            <w:right w:val="none" w:sz="0" w:space="0" w:color="auto"/>
          </w:divBdr>
        </w:div>
        <w:div w:id="403382980">
          <w:marLeft w:val="0"/>
          <w:marRight w:val="0"/>
          <w:marTop w:val="0"/>
          <w:marBottom w:val="0"/>
          <w:divBdr>
            <w:top w:val="none" w:sz="0" w:space="0" w:color="auto"/>
            <w:left w:val="none" w:sz="0" w:space="0" w:color="auto"/>
            <w:bottom w:val="none" w:sz="0" w:space="0" w:color="auto"/>
            <w:right w:val="none" w:sz="0" w:space="0" w:color="auto"/>
          </w:divBdr>
        </w:div>
        <w:div w:id="1215854767">
          <w:marLeft w:val="0"/>
          <w:marRight w:val="0"/>
          <w:marTop w:val="0"/>
          <w:marBottom w:val="0"/>
          <w:divBdr>
            <w:top w:val="none" w:sz="0" w:space="0" w:color="auto"/>
            <w:left w:val="none" w:sz="0" w:space="0" w:color="auto"/>
            <w:bottom w:val="none" w:sz="0" w:space="0" w:color="auto"/>
            <w:right w:val="none" w:sz="0" w:space="0" w:color="auto"/>
          </w:divBdr>
        </w:div>
        <w:div w:id="1793092587">
          <w:marLeft w:val="0"/>
          <w:marRight w:val="0"/>
          <w:marTop w:val="0"/>
          <w:marBottom w:val="0"/>
          <w:divBdr>
            <w:top w:val="none" w:sz="0" w:space="0" w:color="auto"/>
            <w:left w:val="none" w:sz="0" w:space="0" w:color="auto"/>
            <w:bottom w:val="none" w:sz="0" w:space="0" w:color="auto"/>
            <w:right w:val="none" w:sz="0" w:space="0" w:color="auto"/>
          </w:divBdr>
        </w:div>
        <w:div w:id="1129780756">
          <w:marLeft w:val="0"/>
          <w:marRight w:val="0"/>
          <w:marTop w:val="0"/>
          <w:marBottom w:val="0"/>
          <w:divBdr>
            <w:top w:val="none" w:sz="0" w:space="0" w:color="auto"/>
            <w:left w:val="none" w:sz="0" w:space="0" w:color="auto"/>
            <w:bottom w:val="none" w:sz="0" w:space="0" w:color="auto"/>
            <w:right w:val="none" w:sz="0" w:space="0" w:color="auto"/>
          </w:divBdr>
        </w:div>
        <w:div w:id="2094548829">
          <w:marLeft w:val="0"/>
          <w:marRight w:val="0"/>
          <w:marTop w:val="0"/>
          <w:marBottom w:val="0"/>
          <w:divBdr>
            <w:top w:val="none" w:sz="0" w:space="0" w:color="auto"/>
            <w:left w:val="none" w:sz="0" w:space="0" w:color="auto"/>
            <w:bottom w:val="none" w:sz="0" w:space="0" w:color="auto"/>
            <w:right w:val="none" w:sz="0" w:space="0" w:color="auto"/>
          </w:divBdr>
        </w:div>
        <w:div w:id="1247377882">
          <w:marLeft w:val="0"/>
          <w:marRight w:val="0"/>
          <w:marTop w:val="0"/>
          <w:marBottom w:val="0"/>
          <w:divBdr>
            <w:top w:val="none" w:sz="0" w:space="0" w:color="auto"/>
            <w:left w:val="none" w:sz="0" w:space="0" w:color="auto"/>
            <w:bottom w:val="none" w:sz="0" w:space="0" w:color="auto"/>
            <w:right w:val="none" w:sz="0" w:space="0" w:color="auto"/>
          </w:divBdr>
        </w:div>
        <w:div w:id="1498689069">
          <w:marLeft w:val="0"/>
          <w:marRight w:val="0"/>
          <w:marTop w:val="0"/>
          <w:marBottom w:val="0"/>
          <w:divBdr>
            <w:top w:val="none" w:sz="0" w:space="0" w:color="auto"/>
            <w:left w:val="none" w:sz="0" w:space="0" w:color="auto"/>
            <w:bottom w:val="none" w:sz="0" w:space="0" w:color="auto"/>
            <w:right w:val="none" w:sz="0" w:space="0" w:color="auto"/>
          </w:divBdr>
        </w:div>
        <w:div w:id="2046169906">
          <w:marLeft w:val="0"/>
          <w:marRight w:val="0"/>
          <w:marTop w:val="0"/>
          <w:marBottom w:val="0"/>
          <w:divBdr>
            <w:top w:val="none" w:sz="0" w:space="0" w:color="auto"/>
            <w:left w:val="none" w:sz="0" w:space="0" w:color="auto"/>
            <w:bottom w:val="none" w:sz="0" w:space="0" w:color="auto"/>
            <w:right w:val="none" w:sz="0" w:space="0" w:color="auto"/>
          </w:divBdr>
        </w:div>
        <w:div w:id="2022661795">
          <w:marLeft w:val="0"/>
          <w:marRight w:val="0"/>
          <w:marTop w:val="0"/>
          <w:marBottom w:val="0"/>
          <w:divBdr>
            <w:top w:val="none" w:sz="0" w:space="0" w:color="auto"/>
            <w:left w:val="none" w:sz="0" w:space="0" w:color="auto"/>
            <w:bottom w:val="none" w:sz="0" w:space="0" w:color="auto"/>
            <w:right w:val="none" w:sz="0" w:space="0" w:color="auto"/>
          </w:divBdr>
        </w:div>
        <w:div w:id="802310736">
          <w:marLeft w:val="0"/>
          <w:marRight w:val="0"/>
          <w:marTop w:val="0"/>
          <w:marBottom w:val="0"/>
          <w:divBdr>
            <w:top w:val="none" w:sz="0" w:space="0" w:color="auto"/>
            <w:left w:val="none" w:sz="0" w:space="0" w:color="auto"/>
            <w:bottom w:val="none" w:sz="0" w:space="0" w:color="auto"/>
            <w:right w:val="none" w:sz="0" w:space="0" w:color="auto"/>
          </w:divBdr>
        </w:div>
        <w:div w:id="2079743889">
          <w:marLeft w:val="0"/>
          <w:marRight w:val="0"/>
          <w:marTop w:val="0"/>
          <w:marBottom w:val="0"/>
          <w:divBdr>
            <w:top w:val="none" w:sz="0" w:space="0" w:color="auto"/>
            <w:left w:val="none" w:sz="0" w:space="0" w:color="auto"/>
            <w:bottom w:val="none" w:sz="0" w:space="0" w:color="auto"/>
            <w:right w:val="none" w:sz="0" w:space="0" w:color="auto"/>
          </w:divBdr>
        </w:div>
        <w:div w:id="1772243665">
          <w:marLeft w:val="0"/>
          <w:marRight w:val="0"/>
          <w:marTop w:val="0"/>
          <w:marBottom w:val="0"/>
          <w:divBdr>
            <w:top w:val="none" w:sz="0" w:space="0" w:color="auto"/>
            <w:left w:val="none" w:sz="0" w:space="0" w:color="auto"/>
            <w:bottom w:val="none" w:sz="0" w:space="0" w:color="auto"/>
            <w:right w:val="none" w:sz="0" w:space="0" w:color="auto"/>
          </w:divBdr>
        </w:div>
        <w:div w:id="1292587970">
          <w:marLeft w:val="0"/>
          <w:marRight w:val="0"/>
          <w:marTop w:val="0"/>
          <w:marBottom w:val="0"/>
          <w:divBdr>
            <w:top w:val="none" w:sz="0" w:space="0" w:color="auto"/>
            <w:left w:val="none" w:sz="0" w:space="0" w:color="auto"/>
            <w:bottom w:val="none" w:sz="0" w:space="0" w:color="auto"/>
            <w:right w:val="none" w:sz="0" w:space="0" w:color="auto"/>
          </w:divBdr>
        </w:div>
        <w:div w:id="1465612819">
          <w:marLeft w:val="0"/>
          <w:marRight w:val="0"/>
          <w:marTop w:val="0"/>
          <w:marBottom w:val="0"/>
          <w:divBdr>
            <w:top w:val="none" w:sz="0" w:space="0" w:color="auto"/>
            <w:left w:val="none" w:sz="0" w:space="0" w:color="auto"/>
            <w:bottom w:val="none" w:sz="0" w:space="0" w:color="auto"/>
            <w:right w:val="none" w:sz="0" w:space="0" w:color="auto"/>
          </w:divBdr>
        </w:div>
        <w:div w:id="1501198592">
          <w:marLeft w:val="0"/>
          <w:marRight w:val="0"/>
          <w:marTop w:val="0"/>
          <w:marBottom w:val="0"/>
          <w:divBdr>
            <w:top w:val="none" w:sz="0" w:space="0" w:color="auto"/>
            <w:left w:val="none" w:sz="0" w:space="0" w:color="auto"/>
            <w:bottom w:val="none" w:sz="0" w:space="0" w:color="auto"/>
            <w:right w:val="none" w:sz="0" w:space="0" w:color="auto"/>
          </w:divBdr>
        </w:div>
        <w:div w:id="868296611">
          <w:marLeft w:val="0"/>
          <w:marRight w:val="0"/>
          <w:marTop w:val="0"/>
          <w:marBottom w:val="0"/>
          <w:divBdr>
            <w:top w:val="none" w:sz="0" w:space="0" w:color="auto"/>
            <w:left w:val="none" w:sz="0" w:space="0" w:color="auto"/>
            <w:bottom w:val="none" w:sz="0" w:space="0" w:color="auto"/>
            <w:right w:val="none" w:sz="0" w:space="0" w:color="auto"/>
          </w:divBdr>
        </w:div>
        <w:div w:id="695737292">
          <w:marLeft w:val="0"/>
          <w:marRight w:val="0"/>
          <w:marTop w:val="0"/>
          <w:marBottom w:val="0"/>
          <w:divBdr>
            <w:top w:val="none" w:sz="0" w:space="0" w:color="auto"/>
            <w:left w:val="none" w:sz="0" w:space="0" w:color="auto"/>
            <w:bottom w:val="none" w:sz="0" w:space="0" w:color="auto"/>
            <w:right w:val="none" w:sz="0" w:space="0" w:color="auto"/>
          </w:divBdr>
        </w:div>
        <w:div w:id="1817604166">
          <w:marLeft w:val="0"/>
          <w:marRight w:val="0"/>
          <w:marTop w:val="0"/>
          <w:marBottom w:val="0"/>
          <w:divBdr>
            <w:top w:val="none" w:sz="0" w:space="0" w:color="auto"/>
            <w:left w:val="none" w:sz="0" w:space="0" w:color="auto"/>
            <w:bottom w:val="none" w:sz="0" w:space="0" w:color="auto"/>
            <w:right w:val="none" w:sz="0" w:space="0" w:color="auto"/>
          </w:divBdr>
        </w:div>
        <w:div w:id="1580367066">
          <w:marLeft w:val="0"/>
          <w:marRight w:val="0"/>
          <w:marTop w:val="0"/>
          <w:marBottom w:val="0"/>
          <w:divBdr>
            <w:top w:val="none" w:sz="0" w:space="0" w:color="auto"/>
            <w:left w:val="none" w:sz="0" w:space="0" w:color="auto"/>
            <w:bottom w:val="none" w:sz="0" w:space="0" w:color="auto"/>
            <w:right w:val="none" w:sz="0" w:space="0" w:color="auto"/>
          </w:divBdr>
        </w:div>
        <w:div w:id="1400447109">
          <w:marLeft w:val="0"/>
          <w:marRight w:val="0"/>
          <w:marTop w:val="0"/>
          <w:marBottom w:val="0"/>
          <w:divBdr>
            <w:top w:val="none" w:sz="0" w:space="0" w:color="auto"/>
            <w:left w:val="none" w:sz="0" w:space="0" w:color="auto"/>
            <w:bottom w:val="none" w:sz="0" w:space="0" w:color="auto"/>
            <w:right w:val="none" w:sz="0" w:space="0" w:color="auto"/>
          </w:divBdr>
        </w:div>
        <w:div w:id="728385485">
          <w:marLeft w:val="0"/>
          <w:marRight w:val="0"/>
          <w:marTop w:val="0"/>
          <w:marBottom w:val="0"/>
          <w:divBdr>
            <w:top w:val="none" w:sz="0" w:space="0" w:color="auto"/>
            <w:left w:val="none" w:sz="0" w:space="0" w:color="auto"/>
            <w:bottom w:val="none" w:sz="0" w:space="0" w:color="auto"/>
            <w:right w:val="none" w:sz="0" w:space="0" w:color="auto"/>
          </w:divBdr>
        </w:div>
        <w:div w:id="428935704">
          <w:marLeft w:val="0"/>
          <w:marRight w:val="0"/>
          <w:marTop w:val="0"/>
          <w:marBottom w:val="0"/>
          <w:divBdr>
            <w:top w:val="none" w:sz="0" w:space="0" w:color="auto"/>
            <w:left w:val="none" w:sz="0" w:space="0" w:color="auto"/>
            <w:bottom w:val="none" w:sz="0" w:space="0" w:color="auto"/>
            <w:right w:val="none" w:sz="0" w:space="0" w:color="auto"/>
          </w:divBdr>
        </w:div>
        <w:div w:id="1351839740">
          <w:marLeft w:val="0"/>
          <w:marRight w:val="0"/>
          <w:marTop w:val="0"/>
          <w:marBottom w:val="0"/>
          <w:divBdr>
            <w:top w:val="none" w:sz="0" w:space="0" w:color="auto"/>
            <w:left w:val="none" w:sz="0" w:space="0" w:color="auto"/>
            <w:bottom w:val="none" w:sz="0" w:space="0" w:color="auto"/>
            <w:right w:val="none" w:sz="0" w:space="0" w:color="auto"/>
          </w:divBdr>
        </w:div>
        <w:div w:id="1181701003">
          <w:marLeft w:val="0"/>
          <w:marRight w:val="0"/>
          <w:marTop w:val="0"/>
          <w:marBottom w:val="0"/>
          <w:divBdr>
            <w:top w:val="none" w:sz="0" w:space="0" w:color="auto"/>
            <w:left w:val="none" w:sz="0" w:space="0" w:color="auto"/>
            <w:bottom w:val="none" w:sz="0" w:space="0" w:color="auto"/>
            <w:right w:val="none" w:sz="0" w:space="0" w:color="auto"/>
          </w:divBdr>
        </w:div>
        <w:div w:id="520899043">
          <w:marLeft w:val="0"/>
          <w:marRight w:val="0"/>
          <w:marTop w:val="0"/>
          <w:marBottom w:val="0"/>
          <w:divBdr>
            <w:top w:val="none" w:sz="0" w:space="0" w:color="auto"/>
            <w:left w:val="none" w:sz="0" w:space="0" w:color="auto"/>
            <w:bottom w:val="none" w:sz="0" w:space="0" w:color="auto"/>
            <w:right w:val="none" w:sz="0" w:space="0" w:color="auto"/>
          </w:divBdr>
        </w:div>
        <w:div w:id="648561656">
          <w:marLeft w:val="0"/>
          <w:marRight w:val="0"/>
          <w:marTop w:val="0"/>
          <w:marBottom w:val="0"/>
          <w:divBdr>
            <w:top w:val="none" w:sz="0" w:space="0" w:color="auto"/>
            <w:left w:val="none" w:sz="0" w:space="0" w:color="auto"/>
            <w:bottom w:val="none" w:sz="0" w:space="0" w:color="auto"/>
            <w:right w:val="none" w:sz="0" w:space="0" w:color="auto"/>
          </w:divBdr>
        </w:div>
        <w:div w:id="522326449">
          <w:marLeft w:val="0"/>
          <w:marRight w:val="0"/>
          <w:marTop w:val="0"/>
          <w:marBottom w:val="0"/>
          <w:divBdr>
            <w:top w:val="none" w:sz="0" w:space="0" w:color="auto"/>
            <w:left w:val="none" w:sz="0" w:space="0" w:color="auto"/>
            <w:bottom w:val="none" w:sz="0" w:space="0" w:color="auto"/>
            <w:right w:val="none" w:sz="0" w:space="0" w:color="auto"/>
          </w:divBdr>
        </w:div>
        <w:div w:id="139411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4867</Words>
  <Characters>27743</Characters>
  <Application>Microsoft Office Word</Application>
  <DocSecurity>0</DocSecurity>
  <Lines>231</Lines>
  <Paragraphs>65</Paragraphs>
  <ScaleCrop>false</ScaleCrop>
  <Company>user</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BLACKLION</dc:creator>
  <cp:keywords/>
  <dc:description/>
  <cp:lastModifiedBy>BLACKLION</cp:lastModifiedBy>
  <cp:revision>3</cp:revision>
  <dcterms:created xsi:type="dcterms:W3CDTF">2014-01-10T11:18:00Z</dcterms:created>
  <dcterms:modified xsi:type="dcterms:W3CDTF">2014-01-10T11:19:00Z</dcterms:modified>
</cp:coreProperties>
</file>